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3E4F5" w14:textId="36D57D9C" w:rsidR="00AB5C4C" w:rsidRPr="00AB5C4C" w:rsidRDefault="00AB5C4C" w:rsidP="00AB5C4C">
      <w:pPr>
        <w:tabs>
          <w:tab w:val="left" w:pos="1985"/>
        </w:tabs>
        <w:rPr>
          <w:rFonts w:ascii="Arial" w:hAnsi="Arial" w:cs="Arial"/>
          <w:sz w:val="24"/>
          <w:szCs w:val="24"/>
        </w:rPr>
      </w:pPr>
      <w:r w:rsidRPr="00AB5C4C">
        <w:rPr>
          <w:rFonts w:ascii="Arial" w:hAnsi="Arial" w:cs="Arial"/>
          <w:sz w:val="24"/>
          <w:szCs w:val="24"/>
        </w:rPr>
        <w:t>3GPP RAN WG4 Meeting #93</w:t>
      </w:r>
      <w:r w:rsidRPr="00AB5C4C">
        <w:rPr>
          <w:rFonts w:ascii="Arial" w:hAnsi="Arial" w:cs="Arial"/>
          <w:sz w:val="24"/>
          <w:szCs w:val="24"/>
        </w:rPr>
        <w:tab/>
      </w:r>
      <w:r w:rsidRPr="00AB5C4C">
        <w:rPr>
          <w:rFonts w:ascii="Arial" w:hAnsi="Arial" w:cs="Arial"/>
          <w:sz w:val="24"/>
          <w:szCs w:val="24"/>
        </w:rPr>
        <w:tab/>
      </w:r>
      <w:r w:rsidRPr="00AB5C4C">
        <w:rPr>
          <w:rFonts w:ascii="Arial" w:hAnsi="Arial" w:cs="Arial"/>
          <w:sz w:val="24"/>
          <w:szCs w:val="24"/>
        </w:rPr>
        <w:tab/>
      </w:r>
      <w:r w:rsidRPr="00AB5C4C">
        <w:rPr>
          <w:rFonts w:ascii="Arial" w:hAnsi="Arial" w:cs="Arial"/>
          <w:sz w:val="24"/>
          <w:szCs w:val="24"/>
        </w:rPr>
        <w:tab/>
      </w:r>
      <w:r w:rsidRPr="00AB5C4C">
        <w:rPr>
          <w:rFonts w:ascii="Arial" w:hAnsi="Arial" w:cs="Arial"/>
          <w:sz w:val="24"/>
          <w:szCs w:val="24"/>
        </w:rPr>
        <w:tab/>
      </w:r>
      <w:r w:rsidRPr="00AB5C4C">
        <w:rPr>
          <w:rFonts w:ascii="Arial" w:hAnsi="Arial" w:cs="Arial"/>
          <w:sz w:val="24"/>
          <w:szCs w:val="24"/>
        </w:rPr>
        <w:tab/>
      </w:r>
      <w:r w:rsidRPr="00AB5C4C">
        <w:rPr>
          <w:rFonts w:ascii="Arial" w:hAnsi="Arial" w:cs="Arial"/>
          <w:sz w:val="24"/>
          <w:szCs w:val="24"/>
        </w:rPr>
        <w:tab/>
      </w:r>
      <w:r w:rsidR="00566040" w:rsidRPr="00566040">
        <w:rPr>
          <w:rFonts w:ascii="Arial" w:hAnsi="Arial" w:cs="Arial"/>
          <w:sz w:val="24"/>
          <w:szCs w:val="24"/>
        </w:rPr>
        <w:t>R4-1915044</w:t>
      </w:r>
    </w:p>
    <w:p w14:paraId="426519AF" w14:textId="0CBEECBC" w:rsidR="001B17CD" w:rsidRPr="00D43AD7" w:rsidRDefault="00AB5C4C" w:rsidP="009E5C26">
      <w:pPr>
        <w:pStyle w:val="Header"/>
        <w:tabs>
          <w:tab w:val="clear" w:pos="8306"/>
          <w:tab w:val="right" w:pos="9864"/>
        </w:tabs>
        <w:spacing w:after="120"/>
        <w:rPr>
          <w:rFonts w:ascii="Arial" w:hAnsi="Arial" w:cs="Arial"/>
          <w:sz w:val="24"/>
        </w:rPr>
      </w:pPr>
      <w:r w:rsidRPr="00AB5C4C">
        <w:rPr>
          <w:rFonts w:ascii="Arial" w:hAnsi="Arial" w:cs="Arial"/>
          <w:sz w:val="24"/>
          <w:szCs w:val="24"/>
        </w:rPr>
        <w:t>Reno, USA, 18 - 22 November 2019</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bookmarkStart w:id="0" w:name="_GoBack"/>
      <w:bookmarkEnd w:id="0"/>
    </w:p>
    <w:p w14:paraId="3001E72C" w14:textId="2D24E071"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825FD5">
        <w:rPr>
          <w:rFonts w:ascii="Arial" w:hAnsi="Arial" w:cs="Arial"/>
        </w:rPr>
        <w:t>, Ericsson</w:t>
      </w:r>
    </w:p>
    <w:p w14:paraId="540E6165" w14:textId="27BE03A3"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1" w:name="_Hlk23952335"/>
      <w:r w:rsidR="00DE2069" w:rsidRPr="00DE2069">
        <w:rPr>
          <w:rFonts w:ascii="Arial" w:hAnsi="Arial" w:cs="Arial"/>
        </w:rPr>
        <w:t>Spherical coverage and multi-band relaxation</w:t>
      </w:r>
      <w:bookmarkEnd w:id="1"/>
      <w:r w:rsidR="00DE2069" w:rsidRPr="00DE2069">
        <w:rPr>
          <w:rFonts w:ascii="Arial" w:hAnsi="Arial" w:cs="Arial"/>
        </w:rPr>
        <w:t xml:space="preserve"> for n259</w:t>
      </w:r>
      <w:r w:rsidR="00A15212">
        <w:rPr>
          <w:rFonts w:ascii="Arial" w:hAnsi="Arial" w:cs="Arial"/>
        </w:rPr>
        <w:t xml:space="preserve"> </w:t>
      </w:r>
    </w:p>
    <w:p w14:paraId="46BB346F" w14:textId="0CC40BD4"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DE2069">
        <w:rPr>
          <w:rFonts w:ascii="Arial" w:hAnsi="Arial" w:cs="Arial"/>
        </w:rPr>
        <w:t>10</w:t>
      </w:r>
      <w:r w:rsidR="004B576B">
        <w:rPr>
          <w:rFonts w:ascii="Arial" w:hAnsi="Arial" w:cs="Arial"/>
        </w:rPr>
        <w:t>.16.1</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425D4B7D" w:rsidR="00D926A7" w:rsidRDefault="00D926A7" w:rsidP="00653E9C">
      <w:r>
        <w:t>The work item introducing the new FR2 band</w:t>
      </w:r>
      <w:r w:rsidR="005F4E92">
        <w:t>,</w:t>
      </w:r>
      <w:r>
        <w:t xml:space="preserve"> n259</w:t>
      </w:r>
      <w:r w:rsidR="005F4E92">
        <w:t>,</w:t>
      </w:r>
      <w:r>
        <w:t xml:space="preserve"> was approved in </w:t>
      </w:r>
      <w:r>
        <w:fldChar w:fldCharType="begin"/>
      </w:r>
      <w:r>
        <w:instrText xml:space="preserve"> REF _Ref4588121 \r \h  \* MERGEFORMAT </w:instrText>
      </w:r>
      <w:r>
        <w:fldChar w:fldCharType="separate"/>
      </w:r>
      <w:r w:rsidR="00566040">
        <w:t>[1]</w:t>
      </w:r>
      <w:r>
        <w:fldChar w:fldCharType="end"/>
      </w:r>
      <w:r>
        <w:t>. During RAN4 #92</w:t>
      </w:r>
      <w:r w:rsidR="005F4E92">
        <w:t xml:space="preserve"> </w:t>
      </w:r>
      <w:r w:rsidR="006F5240">
        <w:t>BIS</w:t>
      </w:r>
      <w:r>
        <w:t xml:space="preserve"> the link budget was discussed an a WF was agreed</w:t>
      </w:r>
      <w:r w:rsidR="00E44D12">
        <w:t xml:space="preserve"> </w:t>
      </w:r>
      <w:r w:rsidR="00414CE9">
        <w:fldChar w:fldCharType="begin"/>
      </w:r>
      <w:r w:rsidR="00414CE9">
        <w:instrText xml:space="preserve"> REF _Ref19885546 \r \h </w:instrText>
      </w:r>
      <w:r w:rsidR="00653E9C">
        <w:instrText xml:space="preserve"> \* MERGEFORMAT </w:instrText>
      </w:r>
      <w:r w:rsidR="00414CE9">
        <w:fldChar w:fldCharType="separate"/>
      </w:r>
      <w:r w:rsidR="00566040">
        <w:t>[2]</w:t>
      </w:r>
      <w:r w:rsidR="00414CE9">
        <w:fldChar w:fldCharType="end"/>
      </w:r>
      <w:r w:rsidR="00414CE9">
        <w:t xml:space="preserve"> where </w:t>
      </w:r>
      <w:r w:rsidR="006F5240">
        <w:t>m</w:t>
      </w:r>
      <w:r w:rsidR="006F5240" w:rsidRPr="006F5240">
        <w:t>inimum peak EIRP</w:t>
      </w:r>
      <w:r w:rsidR="006F5240">
        <w:t xml:space="preserve"> was agreed to</w:t>
      </w:r>
      <w:r w:rsidR="006F5240" w:rsidRPr="006F5240">
        <w:t xml:space="preserve"> 18.7dBm</w:t>
      </w:r>
      <w:r w:rsidR="006F5240">
        <w:t xml:space="preserve"> and m</w:t>
      </w:r>
      <w:r w:rsidR="006F5240" w:rsidRPr="006F5240">
        <w:t>inimum peak EIS</w:t>
      </w:r>
      <w:r w:rsidR="006F5240">
        <w:t xml:space="preserve"> was agreed to</w:t>
      </w:r>
      <w:r w:rsidR="006F5240" w:rsidRPr="006F5240">
        <w:t xml:space="preserve"> -84.7dBm</w:t>
      </w:r>
      <w:r w:rsidR="006F5240">
        <w:t xml:space="preserve"> @ </w:t>
      </w:r>
      <w:r w:rsidR="006F5240" w:rsidRPr="006F5240">
        <w:t>50MHz</w:t>
      </w:r>
    </w:p>
    <w:p w14:paraId="30B0DAC9" w14:textId="77777777" w:rsidR="00A15212" w:rsidRDefault="00A15212" w:rsidP="00653E9C"/>
    <w:p w14:paraId="0BC61C2D" w14:textId="14B71F29" w:rsidR="00A15212" w:rsidRDefault="006F5240" w:rsidP="00653E9C">
      <w:r>
        <w:t>T</w:t>
      </w:r>
      <w:r w:rsidR="00A15212">
        <w:t xml:space="preserve">his contribution </w:t>
      </w:r>
      <w:r>
        <w:t>is an update o</w:t>
      </w:r>
      <w:r w:rsidR="00BE0E71">
        <w:t xml:space="preserve">f </w:t>
      </w:r>
      <w:r w:rsidR="00BE0E71">
        <w:fldChar w:fldCharType="begin"/>
      </w:r>
      <w:r w:rsidR="00BE0E71">
        <w:instrText xml:space="preserve"> REF _Ref23952276 \r \h </w:instrText>
      </w:r>
      <w:r w:rsidR="00653E9C">
        <w:instrText xml:space="preserve"> \* MERGEFORMAT </w:instrText>
      </w:r>
      <w:r w:rsidR="00BE0E71">
        <w:fldChar w:fldCharType="separate"/>
      </w:r>
      <w:r w:rsidR="00566040">
        <w:t>[3]</w:t>
      </w:r>
      <w:r w:rsidR="00BE0E71">
        <w:fldChar w:fldCharType="end"/>
      </w:r>
      <w:r>
        <w:t xml:space="preserve"> </w:t>
      </w:r>
      <w:r w:rsidR="001735E9">
        <w:t xml:space="preserve">where </w:t>
      </w:r>
      <w:r w:rsidR="00A15212">
        <w:t xml:space="preserve">we </w:t>
      </w:r>
      <w:r w:rsidR="001735E9">
        <w:t>discuss</w:t>
      </w:r>
      <w:r w:rsidR="001735E9" w:rsidRPr="001735E9">
        <w:t xml:space="preserve"> </w:t>
      </w:r>
      <w:r w:rsidR="001735E9">
        <w:t>s</w:t>
      </w:r>
      <w:r w:rsidR="001735E9" w:rsidRPr="001735E9">
        <w:t>pherical coverage and multi-band relaxation</w:t>
      </w:r>
      <w:r w:rsidR="00414CE9">
        <w:t xml:space="preserve"> for n259.</w:t>
      </w:r>
      <w:r w:rsidR="00A15212">
        <w:t xml:space="preserve"> </w:t>
      </w:r>
    </w:p>
    <w:p w14:paraId="7A41D062" w14:textId="1C3BB77A" w:rsidR="00B3366D" w:rsidRDefault="0075425A" w:rsidP="00653E9C">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2632BB">
        <w:rPr>
          <w:rFonts w:ascii="Arial" w:hAnsi="Arial"/>
          <w:sz w:val="36"/>
          <w:lang w:eastAsia="zh-CN"/>
        </w:rPr>
        <w:t xml:space="preserve"> 3</w:t>
      </w:r>
    </w:p>
    <w:p w14:paraId="40D53C7C" w14:textId="42752CE1" w:rsidR="00133F39" w:rsidRDefault="00133F39" w:rsidP="004C317C">
      <w:pPr>
        <w:pStyle w:val="Heading2"/>
      </w:pPr>
      <w:r w:rsidRPr="00133F39">
        <w:t xml:space="preserve">UE maximum output </w:t>
      </w:r>
      <w:r w:rsidRPr="00133F39">
        <w:rPr>
          <w:lang w:eastAsia="zh-CN"/>
        </w:rPr>
        <w:t>power</w:t>
      </w:r>
      <w:r w:rsidRPr="00133F39">
        <w:t xml:space="preserve"> limits for power class 3</w:t>
      </w:r>
    </w:p>
    <w:p w14:paraId="25C1F331" w14:textId="7172167A" w:rsidR="00B3366D" w:rsidRDefault="00B3366D" w:rsidP="00653E9C">
      <w:r>
        <w:t>Power class is defined as maximum peak EIRP, minimum peak EIRP</w:t>
      </w:r>
      <w:r w:rsidR="00944F6F">
        <w:t>, spherical coverage EIRP and maximum TRP. Since this is PC3 for a new frequency it is proposed to reuse maximum peak EIRP and maximum TRP from PC3</w:t>
      </w:r>
      <w:r w:rsidR="00221F44">
        <w:t xml:space="preserve">: </w:t>
      </w:r>
      <w:r w:rsidR="00944F6F">
        <w:t>n257, n258, n260 and n261, i.e. maximum peak EIRP = 43dBm and maximum TRP = 23dBm.</w:t>
      </w:r>
    </w:p>
    <w:p w14:paraId="3B59486A" w14:textId="6B3BE40B" w:rsidR="00944F6F" w:rsidRDefault="00944F6F" w:rsidP="00653E9C"/>
    <w:p w14:paraId="53B3A0FA" w14:textId="3B6D9A72" w:rsidR="00E301BA" w:rsidRPr="00187476" w:rsidRDefault="00944F6F" w:rsidP="00653E9C">
      <w:pPr>
        <w:pStyle w:val="Caption"/>
        <w:ind w:left="1418" w:hanging="1418"/>
      </w:pPr>
      <w:bookmarkStart w:id="2" w:name="_Ref20385663"/>
      <w:bookmarkStart w:id="3" w:name="_Ref24035538"/>
      <w:r>
        <w:t xml:space="preserve">Proposal </w:t>
      </w:r>
      <w:r>
        <w:fldChar w:fldCharType="begin"/>
      </w:r>
      <w:r>
        <w:instrText xml:space="preserve"> SEQ Proposal \* ARABIC </w:instrText>
      </w:r>
      <w:r>
        <w:fldChar w:fldCharType="separate"/>
      </w:r>
      <w:r w:rsidR="00566040">
        <w:rPr>
          <w:noProof/>
        </w:rPr>
        <w:t>1</w:t>
      </w:r>
      <w:r>
        <w:fldChar w:fldCharType="end"/>
      </w:r>
      <w:r>
        <w:tab/>
      </w:r>
      <w:r w:rsidR="008A1DC8">
        <w:t xml:space="preserve">For PC3: n259 </w:t>
      </w:r>
      <w:r w:rsidR="00A31CA5">
        <w:t xml:space="preserve">reuses </w:t>
      </w:r>
      <w:r>
        <w:t>maximum peak EIRP and maximum TRP from PC3</w:t>
      </w:r>
      <w:r w:rsidR="00221F44">
        <w:t>:</w:t>
      </w:r>
      <w:r>
        <w:t xml:space="preserve"> n260</w:t>
      </w:r>
      <w:bookmarkEnd w:id="2"/>
      <w:r w:rsidR="00AB5C4C">
        <w:t xml:space="preserve">. </w:t>
      </w:r>
      <w:r w:rsidR="00C65188">
        <w:br/>
      </w:r>
      <w:r w:rsidR="00AB5C4C">
        <w:t>Max TRP is 23dBm, Max EIRP is 43dBm.</w:t>
      </w:r>
      <w:bookmarkEnd w:id="3"/>
    </w:p>
    <w:p w14:paraId="4B7C2B84" w14:textId="2E8F173B" w:rsidR="00216C8F" w:rsidRPr="00216C8F" w:rsidRDefault="0075425A" w:rsidP="00653E9C">
      <w:pPr>
        <w:pStyle w:val="Heading2"/>
        <w:rPr>
          <w:lang w:eastAsia="zh-CN"/>
        </w:rPr>
      </w:pPr>
      <w:r>
        <w:rPr>
          <w:lang w:eastAsia="zh-CN"/>
        </w:rPr>
        <w:t>Spherical coverage</w:t>
      </w:r>
    </w:p>
    <w:p w14:paraId="42DB7846" w14:textId="38328712" w:rsidR="00162CA9" w:rsidRDefault="00162CA9" w:rsidP="00653E9C">
      <w:pPr>
        <w:pStyle w:val="BodyText"/>
        <w:rPr>
          <w:lang w:val="en-GB"/>
        </w:rPr>
      </w:pPr>
      <w:r>
        <w:t>The spherical coverage of a</w:t>
      </w:r>
      <w:r>
        <w:rPr>
          <w:lang w:val="en-GB"/>
        </w:rPr>
        <w:t>n</w:t>
      </w:r>
      <w:r>
        <w:t xml:space="preserve"> antenna</w:t>
      </w:r>
      <w:r w:rsidR="00006143">
        <w:t>s</w:t>
      </w:r>
      <w:r>
        <w:t xml:space="preserve"> in </w:t>
      </w:r>
      <w:r w:rsidR="00006143">
        <w:t>those</w:t>
      </w:r>
      <w:r>
        <w:t xml:space="preserve"> frequenc</w:t>
      </w:r>
      <w:r w:rsidR="00006143">
        <w:t>ies</w:t>
      </w:r>
      <w:r>
        <w:t xml:space="preserve"> depends on many factors, which include </w:t>
      </w:r>
      <w:r w:rsidR="00991179">
        <w:t>but</w:t>
      </w:r>
      <w:r>
        <w:t xml:space="preserve"> </w:t>
      </w:r>
      <w:r w:rsidR="00006143">
        <w:t xml:space="preserve">are </w:t>
      </w:r>
      <w:r>
        <w:t xml:space="preserve">not limited to the surface current distribution, the material of the back cover and its separation distance to the antennas, other </w:t>
      </w:r>
      <w:r w:rsidR="00A31CA5">
        <w:t xml:space="preserve">components </w:t>
      </w:r>
      <w:r>
        <w:t>around the antenna panel</w:t>
      </w:r>
      <w:r w:rsidR="00A31CA5">
        <w:t>,</w:t>
      </w:r>
      <w:r>
        <w:t xml:space="preserve"> etc. An analysis has been provided in </w:t>
      </w:r>
      <w:r w:rsidR="00704CD7">
        <w:fldChar w:fldCharType="begin"/>
      </w:r>
      <w:r w:rsidR="00704CD7">
        <w:instrText xml:space="preserve"> REF _Ref23953180 \r \h </w:instrText>
      </w:r>
      <w:r w:rsidR="00653E9C">
        <w:instrText xml:space="preserve"> \* MERGEFORMAT </w:instrText>
      </w:r>
      <w:r w:rsidR="00704CD7">
        <w:fldChar w:fldCharType="separate"/>
      </w:r>
      <w:r w:rsidR="00566040">
        <w:t>[4]</w:t>
      </w:r>
      <w:r w:rsidR="00704CD7">
        <w:fldChar w:fldCharType="end"/>
      </w:r>
      <w:r>
        <w:t xml:space="preserve">, and it can be observed and concluded that </w:t>
      </w:r>
      <w:r w:rsidR="00A31CA5">
        <w:t xml:space="preserve">the </w:t>
      </w:r>
      <w:r>
        <w:t xml:space="preserve">impact from all the factors </w:t>
      </w:r>
      <w:r w:rsidR="00A31CA5">
        <w:rPr>
          <w:lang w:eastAsia="zh-CN"/>
        </w:rPr>
        <w:t>does not monotonically</w:t>
      </w:r>
      <w:r>
        <w:rPr>
          <w:lang w:val="en-GB"/>
        </w:rPr>
        <w:t xml:space="preserve"> change with frequency but rather changes </w:t>
      </w:r>
      <w:r w:rsidR="00006143">
        <w:rPr>
          <w:lang w:val="en-GB"/>
        </w:rPr>
        <w:t>periodically</w:t>
      </w:r>
      <w:r>
        <w:rPr>
          <w:lang w:val="en-GB"/>
        </w:rPr>
        <w:t xml:space="preserve">. Therefore, it </w:t>
      </w:r>
      <w:r w:rsidR="0045591E">
        <w:rPr>
          <w:lang w:val="en-GB"/>
        </w:rPr>
        <w:t>cannot</w:t>
      </w:r>
      <w:r>
        <w:rPr>
          <w:lang w:val="en-GB"/>
        </w:rPr>
        <w:t xml:space="preserve"> be concluded that the </w:t>
      </w:r>
      <w:r w:rsidR="00006143">
        <w:rPr>
          <w:lang w:val="en-GB"/>
        </w:rPr>
        <w:t xml:space="preserve">performance, in terms of spherical coverage, in the </w:t>
      </w:r>
      <w:r>
        <w:rPr>
          <w:lang w:val="en-GB"/>
        </w:rPr>
        <w:t xml:space="preserve">n259 band must be worse than </w:t>
      </w:r>
      <w:r w:rsidR="00006143">
        <w:rPr>
          <w:lang w:val="en-GB"/>
        </w:rPr>
        <w:t xml:space="preserve">in the </w:t>
      </w:r>
      <w:r>
        <w:rPr>
          <w:lang w:val="en-GB"/>
        </w:rPr>
        <w:t xml:space="preserve">n260 band. </w:t>
      </w:r>
    </w:p>
    <w:p w14:paraId="78A1F230" w14:textId="1F88804F" w:rsidR="00162CA9" w:rsidRDefault="00162CA9" w:rsidP="00653E9C">
      <w:pPr>
        <w:pStyle w:val="BodyText"/>
      </w:pPr>
      <w:r>
        <w:rPr>
          <w:lang w:val="en-GB"/>
        </w:rPr>
        <w:t>In order to elaborate the point mentioned above, t</w:t>
      </w:r>
      <w:r>
        <w:t>he spherical coverage of a device with smart</w:t>
      </w:r>
      <w:r w:rsidR="00D24E68" w:rsidRPr="007B757A">
        <w:t>-</w:t>
      </w:r>
      <w:r>
        <w:t xml:space="preserve">phone </w:t>
      </w:r>
      <w:r w:rsidR="00006143">
        <w:t xml:space="preserve">form </w:t>
      </w:r>
      <w:r>
        <w:t>factor at 41.5 GHz is simulated. The device is covered by glass on both front and rear sides and is rounded by metal frame. The device is configured with two antenna panels, fac</w:t>
      </w:r>
      <w:r w:rsidR="00676C04">
        <w:t>ing</w:t>
      </w:r>
      <w:r>
        <w:t xml:space="preserve"> towards front side and rear side </w:t>
      </w:r>
      <w:r w:rsidR="00676C04">
        <w:t>of the phone respectively</w:t>
      </w:r>
      <w:r>
        <w:t>. Each panel is composed by</w:t>
      </w:r>
      <w:r w:rsidR="00676C04">
        <w:t xml:space="preserve"> a</w:t>
      </w:r>
      <w:r>
        <w:t xml:space="preserve"> 4×1 patch array and resonant at cent</w:t>
      </w:r>
      <w:r w:rsidR="00676C04">
        <w:t>er</w:t>
      </w:r>
      <w:r>
        <w:t xml:space="preserve"> frequency at 41.5 GHz. </w:t>
      </w:r>
      <w:r w:rsidR="00676C04">
        <w:t>As a reference</w:t>
      </w:r>
      <w:r>
        <w:t xml:space="preserve">, another set of </w:t>
      </w:r>
      <w:r w:rsidR="00A31CA5">
        <w:t xml:space="preserve">simulations </w:t>
      </w:r>
      <w:r>
        <w:t xml:space="preserve">with the same </w:t>
      </w:r>
      <w:r w:rsidR="00676C04">
        <w:t>setup,</w:t>
      </w:r>
      <w:r>
        <w:t xml:space="preserve"> </w:t>
      </w:r>
      <w:r w:rsidR="00653E9C">
        <w:t>except</w:t>
      </w:r>
      <w:r w:rsidR="00676C04">
        <w:t xml:space="preserve"> with 38 GHz </w:t>
      </w:r>
      <w:r>
        <w:t>resonant frequency of the antennas</w:t>
      </w:r>
      <w:r w:rsidR="00533AD4">
        <w:t>,</w:t>
      </w:r>
      <w:r>
        <w:t xml:space="preserve"> is also provided. </w:t>
      </w:r>
    </w:p>
    <w:p w14:paraId="77D516B1" w14:textId="77777777" w:rsidR="00162CA9" w:rsidRDefault="00162CA9" w:rsidP="00653E9C">
      <w:pPr>
        <w:pStyle w:val="BodyText"/>
      </w:pPr>
      <w:r>
        <w:rPr>
          <w:noProof/>
        </w:rPr>
        <w:drawing>
          <wp:inline distT="0" distB="0" distL="0" distR="0" wp14:anchorId="4D640F2C" wp14:editId="12A6ECD8">
            <wp:extent cx="1872000" cy="17618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2000" cy="1761881"/>
                    </a:xfrm>
                    <a:prstGeom prst="rect">
                      <a:avLst/>
                    </a:prstGeom>
                    <a:noFill/>
                    <a:ln>
                      <a:noFill/>
                    </a:ln>
                  </pic:spPr>
                </pic:pic>
              </a:graphicData>
            </a:graphic>
          </wp:inline>
        </w:drawing>
      </w:r>
      <w:r>
        <w:t xml:space="preserve">    </w:t>
      </w:r>
      <w:r w:rsidRPr="00895F62">
        <w:rPr>
          <w:noProof/>
        </w:rPr>
        <w:drawing>
          <wp:inline distT="0" distB="0" distL="0" distR="0" wp14:anchorId="28D8D67D" wp14:editId="21A93FD8">
            <wp:extent cx="4176000" cy="1950974"/>
            <wp:effectExtent l="0" t="0" r="0" b="0"/>
            <wp:docPr id="18" name="Picture 17">
              <a:extLst xmlns:a="http://schemas.openxmlformats.org/drawingml/2006/main">
                <a:ext uri="{FF2B5EF4-FFF2-40B4-BE49-F238E27FC236}">
                  <a16:creationId xmlns:a16="http://schemas.microsoft.com/office/drawing/2014/main" id="{F8E36BCF-E380-49EB-881E-F4EAB7E7DD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F8E36BCF-E380-49EB-881E-F4EAB7E7DD04}"/>
                        </a:ext>
                      </a:extLst>
                    </pic:cNvPr>
                    <pic:cNvPicPr>
                      <a:picLocks noChangeAspect="1"/>
                    </pic:cNvPicPr>
                  </pic:nvPicPr>
                  <pic:blipFill>
                    <a:blip r:embed="rId12"/>
                    <a:stretch>
                      <a:fillRect/>
                    </a:stretch>
                  </pic:blipFill>
                  <pic:spPr>
                    <a:xfrm>
                      <a:off x="0" y="0"/>
                      <a:ext cx="4176000" cy="1950974"/>
                    </a:xfrm>
                    <a:prstGeom prst="rect">
                      <a:avLst/>
                    </a:prstGeom>
                  </pic:spPr>
                </pic:pic>
              </a:graphicData>
            </a:graphic>
          </wp:inline>
        </w:drawing>
      </w:r>
    </w:p>
    <w:p w14:paraId="44D47CDC" w14:textId="77777777" w:rsidR="00162CA9" w:rsidRDefault="00162CA9" w:rsidP="00653E9C">
      <w:pPr>
        <w:pStyle w:val="BodyText"/>
        <w:jc w:val="center"/>
        <w:rPr>
          <w:b/>
          <w:bCs/>
        </w:rPr>
      </w:pPr>
      <w:r w:rsidRPr="004361A3">
        <w:rPr>
          <w:b/>
          <w:bCs/>
        </w:rPr>
        <w:t>Figure 1. The simulation setup and the simulated spherical coverage at 41.5 GHz and 38 GHz.</w:t>
      </w:r>
    </w:p>
    <w:p w14:paraId="26C6E7CE" w14:textId="77777777" w:rsidR="00162CA9" w:rsidRPr="004361A3" w:rsidRDefault="00162CA9" w:rsidP="00653E9C">
      <w:pPr>
        <w:pStyle w:val="BodyText"/>
        <w:rPr>
          <w:b/>
          <w:bCs/>
        </w:rPr>
      </w:pPr>
    </w:p>
    <w:p w14:paraId="160A0F55" w14:textId="625C5E57" w:rsidR="00162CA9" w:rsidRDefault="00162CA9" w:rsidP="00653E9C">
      <w:pPr>
        <w:pStyle w:val="BodyText"/>
      </w:pPr>
      <w:r>
        <w:rPr>
          <w:lang w:val="en-GB"/>
        </w:rPr>
        <w:t>This full wave simulation</w:t>
      </w:r>
      <w:r w:rsidR="00C07CE8">
        <w:rPr>
          <w:lang w:val="en-GB"/>
        </w:rPr>
        <w:t xml:space="preserve"> includes a</w:t>
      </w:r>
      <w:r>
        <w:rPr>
          <w:lang w:val="en-GB"/>
        </w:rPr>
        <w:t xml:space="preserve"> </w:t>
      </w:r>
      <w:r w:rsidR="00653E9C">
        <w:rPr>
          <w:lang w:val="en-GB"/>
        </w:rPr>
        <w:t>model of a</w:t>
      </w:r>
      <w:r>
        <w:rPr>
          <w:lang w:val="en-GB"/>
        </w:rPr>
        <w:t xml:space="preserve"> real phone, th</w:t>
      </w:r>
      <w:r w:rsidR="00112F3A">
        <w:rPr>
          <w:lang w:val="en-GB"/>
        </w:rPr>
        <w:t>us</w:t>
      </w:r>
      <w:r>
        <w:rPr>
          <w:lang w:val="en-GB"/>
        </w:rPr>
        <w:t xml:space="preserve"> all the possible effect</w:t>
      </w:r>
      <w:r w:rsidR="005521A6">
        <w:rPr>
          <w:lang w:val="en-GB"/>
        </w:rPr>
        <w:t>s</w:t>
      </w:r>
      <w:r>
        <w:rPr>
          <w:lang w:val="en-GB"/>
        </w:rPr>
        <w:t xml:space="preserve"> includ</w:t>
      </w:r>
      <w:r w:rsidR="00D24E68">
        <w:rPr>
          <w:lang w:val="en-GB"/>
        </w:rPr>
        <w:t>ing</w:t>
      </w:r>
      <w:r>
        <w:rPr>
          <w:lang w:val="en-GB"/>
        </w:rPr>
        <w:t xml:space="preserve"> the surface wave </w:t>
      </w:r>
      <w:r w:rsidR="00C07CE8">
        <w:rPr>
          <w:lang w:val="en-GB"/>
        </w:rPr>
        <w:t>is</w:t>
      </w:r>
      <w:r>
        <w:rPr>
          <w:lang w:val="en-GB"/>
        </w:rPr>
        <w:t xml:space="preserve"> considered. It can be observed that the spherical coverage at 41.5 GHz is </w:t>
      </w:r>
      <w:r w:rsidR="00441B7E">
        <w:rPr>
          <w:lang w:val="en-GB"/>
        </w:rPr>
        <w:t xml:space="preserve">even </w:t>
      </w:r>
      <w:r w:rsidR="00653E9C">
        <w:rPr>
          <w:lang w:val="en-GB"/>
        </w:rPr>
        <w:t>slightly</w:t>
      </w:r>
      <w:r>
        <w:rPr>
          <w:lang w:val="en-GB"/>
        </w:rPr>
        <w:t xml:space="preserve"> better than </w:t>
      </w:r>
      <w:r w:rsidR="00653E9C">
        <w:rPr>
          <w:lang w:val="en-GB"/>
        </w:rPr>
        <w:t xml:space="preserve">at </w:t>
      </w:r>
      <w:r>
        <w:rPr>
          <w:lang w:val="en-GB"/>
        </w:rPr>
        <w:t xml:space="preserve">38 GHz. </w:t>
      </w:r>
      <w:r w:rsidR="00665BCB">
        <w:t>Thus,</w:t>
      </w:r>
      <w:r w:rsidR="005521A6">
        <w:t xml:space="preserve"> </w:t>
      </w:r>
      <w:r>
        <w:t xml:space="preserve">moving from n260 up to n259 </w:t>
      </w:r>
      <w:r w:rsidR="00D24E68" w:rsidRPr="007B757A">
        <w:t>do</w:t>
      </w:r>
      <w:r w:rsidR="00D24E68">
        <w:t>es</w:t>
      </w:r>
      <w:r>
        <w:t xml:space="preserve"> not necessarily mean degrading </w:t>
      </w:r>
      <w:r w:rsidR="00D24E68" w:rsidRPr="007B757A">
        <w:t>t</w:t>
      </w:r>
      <w:r w:rsidR="00D24E68">
        <w:t>he</w:t>
      </w:r>
      <w:r>
        <w:t xml:space="preserve"> spherical coverage. In general, the spherical coverage performance will be very similar between n259 and n260</w:t>
      </w:r>
      <w:r w:rsidR="00D22B36">
        <w:t>, therefore,</w:t>
      </w:r>
      <w:r>
        <w:t xml:space="preserve"> the </w:t>
      </w:r>
      <w:r w:rsidR="008D2135">
        <w:t>n260</w:t>
      </w:r>
      <w:r>
        <w:t xml:space="preserve"> requirement</w:t>
      </w:r>
      <w:r w:rsidR="00F623B9">
        <w:t xml:space="preserve"> </w:t>
      </w:r>
      <w:r w:rsidR="00F623B9" w:rsidRPr="00F623B9">
        <w:t>(delta between peak and 50% EIRP)</w:t>
      </w:r>
      <w:r w:rsidR="00D22B36" w:rsidRPr="00D22B36">
        <w:t xml:space="preserve"> </w:t>
      </w:r>
      <w:r w:rsidR="00D22B36">
        <w:t>could be re-use</w:t>
      </w:r>
      <w:r>
        <w:t xml:space="preserve">. </w:t>
      </w:r>
      <w:r w:rsidR="00F623B9">
        <w:t xml:space="preserve">Since </w:t>
      </w:r>
      <w:r w:rsidR="00F623B9" w:rsidRPr="00B531C6">
        <w:t>Min peak EIRP</w:t>
      </w:r>
      <w:r w:rsidR="00F623B9">
        <w:t xml:space="preserve"> </w:t>
      </w:r>
      <w:r w:rsidR="00E961DF">
        <w:t xml:space="preserve">for n259 </w:t>
      </w:r>
      <w:r w:rsidR="00F623B9">
        <w:t xml:space="preserve">was agreed to be </w:t>
      </w:r>
      <w:r w:rsidR="00F623B9" w:rsidRPr="006F5240">
        <w:t>18.7dBm</w:t>
      </w:r>
      <w:r w:rsidR="00F623B9">
        <w:t xml:space="preserve"> </w:t>
      </w:r>
      <w:r w:rsidR="00F623B9">
        <w:fldChar w:fldCharType="begin"/>
      </w:r>
      <w:r w:rsidR="00F623B9">
        <w:instrText xml:space="preserve"> REF _Ref19885546 \r \h </w:instrText>
      </w:r>
      <w:r w:rsidR="00F623B9">
        <w:fldChar w:fldCharType="separate"/>
      </w:r>
      <w:r w:rsidR="00566040">
        <w:t>[2]</w:t>
      </w:r>
      <w:r w:rsidR="00F623B9">
        <w:fldChar w:fldCharType="end"/>
      </w:r>
      <w:r w:rsidR="00F623B9">
        <w:t xml:space="preserve"> </w:t>
      </w:r>
      <w:r w:rsidR="00E961DF">
        <w:t xml:space="preserve">and the </w:t>
      </w:r>
      <w:r w:rsidR="00E961DF" w:rsidRPr="00E961DF">
        <w:t xml:space="preserve">delta between peak and 50% EIRP </w:t>
      </w:r>
      <w:r w:rsidR="00E961DF">
        <w:t xml:space="preserve">for n260 is 12.6dB </w:t>
      </w:r>
      <w:r w:rsidR="00F623B9">
        <w:t xml:space="preserve">the </w:t>
      </w:r>
      <w:r w:rsidR="00F623B9" w:rsidRPr="00B531C6">
        <w:t>Min EIRP at 50</w:t>
      </w:r>
      <w:r w:rsidR="00F623B9" w:rsidRPr="00B531C6">
        <w:rPr>
          <w:vertAlign w:val="superscript"/>
        </w:rPr>
        <w:t xml:space="preserve"> </w:t>
      </w:r>
      <w:r w:rsidR="00F623B9" w:rsidRPr="00B531C6">
        <w:t>%-tile CDF</w:t>
      </w:r>
      <w:r w:rsidR="00F623B9">
        <w:t xml:space="preserve"> for n259 </w:t>
      </w:r>
      <w:r w:rsidR="00E961DF">
        <w:t>would be 6.1dB</w:t>
      </w:r>
      <w:r w:rsidR="00133F39">
        <w:t>m</w:t>
      </w:r>
      <w:r w:rsidR="00E961DF">
        <w:t>.</w:t>
      </w:r>
      <w:r w:rsidR="00AA23FA">
        <w:t xml:space="preserve"> </w:t>
      </w:r>
    </w:p>
    <w:p w14:paraId="25F98B58" w14:textId="2B0B8238" w:rsidR="00162CA9" w:rsidRDefault="00162CA9" w:rsidP="004C317C">
      <w:pPr>
        <w:pStyle w:val="BodyText"/>
        <w:ind w:left="1418" w:hanging="1418"/>
        <w:rPr>
          <w:b/>
        </w:rPr>
      </w:pPr>
      <w:bookmarkStart w:id="4" w:name="_Ref21108741"/>
      <w:r w:rsidRPr="00097669">
        <w:rPr>
          <w:b/>
        </w:rPr>
        <w:t xml:space="preserve">Observation </w:t>
      </w:r>
      <w:r w:rsidRPr="00097669">
        <w:rPr>
          <w:b/>
        </w:rPr>
        <w:fldChar w:fldCharType="begin"/>
      </w:r>
      <w:r w:rsidRPr="00097669">
        <w:rPr>
          <w:b/>
        </w:rPr>
        <w:instrText xml:space="preserve"> SEQ Observation \* ARABIC </w:instrText>
      </w:r>
      <w:r w:rsidRPr="00097669">
        <w:rPr>
          <w:b/>
        </w:rPr>
        <w:fldChar w:fldCharType="separate"/>
      </w:r>
      <w:r w:rsidR="00566040">
        <w:rPr>
          <w:b/>
          <w:noProof/>
        </w:rPr>
        <w:t>1</w:t>
      </w:r>
      <w:r w:rsidRPr="00097669">
        <w:rPr>
          <w:b/>
        </w:rPr>
        <w:fldChar w:fldCharType="end"/>
      </w:r>
      <w:r w:rsidR="00653E9C">
        <w:rPr>
          <w:b/>
        </w:rPr>
        <w:tab/>
      </w:r>
      <w:r w:rsidR="00E961DF">
        <w:rPr>
          <w:b/>
        </w:rPr>
        <w:t>T</w:t>
      </w:r>
      <w:r>
        <w:rPr>
          <w:b/>
        </w:rPr>
        <w:t xml:space="preserve">he spherical coverage performance </w:t>
      </w:r>
      <w:bookmarkStart w:id="5" w:name="_Hlk24034587"/>
      <w:r w:rsidR="00AC041F">
        <w:rPr>
          <w:b/>
        </w:rPr>
        <w:t xml:space="preserve">(delta between peak and 50% EIRP) </w:t>
      </w:r>
      <w:bookmarkEnd w:id="5"/>
      <w:r>
        <w:rPr>
          <w:b/>
        </w:rPr>
        <w:t>of n2</w:t>
      </w:r>
      <w:r w:rsidR="005521A6">
        <w:rPr>
          <w:b/>
        </w:rPr>
        <w:t>59</w:t>
      </w:r>
      <w:r>
        <w:rPr>
          <w:b/>
        </w:rPr>
        <w:t xml:space="preserve"> is </w:t>
      </w:r>
      <w:proofErr w:type="gramStart"/>
      <w:r>
        <w:rPr>
          <w:b/>
        </w:rPr>
        <w:t>similar to</w:t>
      </w:r>
      <w:proofErr w:type="gramEnd"/>
      <w:r>
        <w:rPr>
          <w:b/>
        </w:rPr>
        <w:t xml:space="preserve"> n2</w:t>
      </w:r>
      <w:r w:rsidR="005521A6">
        <w:rPr>
          <w:b/>
        </w:rPr>
        <w:t>60</w:t>
      </w:r>
      <w:r>
        <w:rPr>
          <w:b/>
        </w:rPr>
        <w:t>.</w:t>
      </w:r>
      <w:bookmarkEnd w:id="4"/>
    </w:p>
    <w:p w14:paraId="1CA56BA9" w14:textId="44D6717A" w:rsidR="00AA23FA" w:rsidRDefault="00F00117" w:rsidP="00AA23FA">
      <w:pPr>
        <w:pStyle w:val="Caption"/>
        <w:spacing w:after="120"/>
        <w:ind w:left="1418" w:hanging="1418"/>
      </w:pPr>
      <w:bookmarkStart w:id="6" w:name="_Ref24031128"/>
      <w:bookmarkStart w:id="7" w:name="_Ref24035597"/>
      <w:bookmarkStart w:id="8" w:name="_Ref24036689"/>
      <w:r>
        <w:t xml:space="preserve">Proposal </w:t>
      </w:r>
      <w:r>
        <w:fldChar w:fldCharType="begin"/>
      </w:r>
      <w:r>
        <w:instrText xml:space="preserve"> SEQ Proposal \* ARABIC </w:instrText>
      </w:r>
      <w:r>
        <w:fldChar w:fldCharType="separate"/>
      </w:r>
      <w:r w:rsidR="00566040">
        <w:rPr>
          <w:noProof/>
        </w:rPr>
        <w:t>2</w:t>
      </w:r>
      <w:r>
        <w:fldChar w:fldCharType="end"/>
      </w:r>
      <w:r w:rsidR="00D24E68">
        <w:tab/>
      </w:r>
      <w:r w:rsidR="00D24E68" w:rsidRPr="007B757A">
        <w:t>R</w:t>
      </w:r>
      <w:r w:rsidR="00162CA9">
        <w:t xml:space="preserve">e-use the spherical coverage </w:t>
      </w:r>
      <w:r w:rsidR="00AC041F">
        <w:t>delta between peak and 50%</w:t>
      </w:r>
      <w:r w:rsidR="00270CF1">
        <w:t>-tile</w:t>
      </w:r>
      <w:r w:rsidR="00AC041F">
        <w:t xml:space="preserve"> EIRP </w:t>
      </w:r>
      <w:r w:rsidR="00162CA9">
        <w:t>of n260 for n259.</w:t>
      </w:r>
      <w:bookmarkEnd w:id="6"/>
      <w:r w:rsidR="00162CA9">
        <w:t xml:space="preserve"> </w:t>
      </w:r>
      <w:r w:rsidR="00F623B9" w:rsidRPr="00B531C6">
        <w:t>Min EIRP at 50</w:t>
      </w:r>
      <w:r w:rsidR="00F623B9" w:rsidRPr="00B531C6">
        <w:rPr>
          <w:vertAlign w:val="superscript"/>
        </w:rPr>
        <w:t xml:space="preserve"> </w:t>
      </w:r>
      <w:r w:rsidR="00F623B9" w:rsidRPr="00B531C6">
        <w:t>%-tile CDF</w:t>
      </w:r>
      <w:r w:rsidR="00F623B9">
        <w:t xml:space="preserve"> for n259 </w:t>
      </w:r>
      <w:r w:rsidR="00E961DF">
        <w:t>shall be 6.1dBm</w:t>
      </w:r>
      <w:bookmarkEnd w:id="7"/>
      <w:r w:rsidR="00270CF1">
        <w:t>.</w:t>
      </w:r>
      <w:bookmarkEnd w:id="8"/>
    </w:p>
    <w:p w14:paraId="0D7935AB" w14:textId="75543835" w:rsidR="0098415F" w:rsidRDefault="0098415F" w:rsidP="0098415F">
      <w:r>
        <w:t xml:space="preserve">The same reasoning goes for </w:t>
      </w:r>
      <w:r w:rsidRPr="00AA23FA">
        <w:t>EIS spherical coverage</w:t>
      </w:r>
      <w:r>
        <w:t xml:space="preserve"> where the </w:t>
      </w:r>
      <w:r w:rsidRPr="00B531C6">
        <w:rPr>
          <w:rFonts w:eastAsia="MS Mincho"/>
          <w:szCs w:val="22"/>
        </w:rPr>
        <w:t>REFSENS</w:t>
      </w:r>
      <w:r>
        <w:rPr>
          <w:rFonts w:eastAsia="MS Mincho"/>
          <w:szCs w:val="22"/>
        </w:rPr>
        <w:t xml:space="preserve"> for n259 @50MHz channel BW was agreed to </w:t>
      </w:r>
      <w:r w:rsidRPr="006F5240">
        <w:t>-84.7dBm</w:t>
      </w:r>
      <w:r>
        <w:t xml:space="preserve">. The </w:t>
      </w:r>
      <w:r w:rsidRPr="00B531C6">
        <w:t>EIS spherical coverage</w:t>
      </w:r>
      <w:r>
        <w:t xml:space="preserve"> shall thus be </w:t>
      </w:r>
      <w:r w:rsidR="00270CF1">
        <w:t>-72.1dBm</w:t>
      </w:r>
    </w:p>
    <w:p w14:paraId="42BC0E1E" w14:textId="77777777" w:rsidR="0098415F" w:rsidRPr="0098415F" w:rsidRDefault="0098415F" w:rsidP="0098415F"/>
    <w:p w14:paraId="39356438" w14:textId="3645C708" w:rsidR="00991849" w:rsidRDefault="00AA23FA" w:rsidP="00AA23FA">
      <w:pPr>
        <w:pStyle w:val="Caption"/>
        <w:spacing w:after="120"/>
        <w:ind w:left="1418" w:hanging="1418"/>
      </w:pPr>
      <w:bookmarkStart w:id="9" w:name="_Ref24036630"/>
      <w:r>
        <w:t xml:space="preserve">Proposal </w:t>
      </w:r>
      <w:r>
        <w:fldChar w:fldCharType="begin"/>
      </w:r>
      <w:r>
        <w:instrText xml:space="preserve"> SEQ Proposal \* ARABIC </w:instrText>
      </w:r>
      <w:r>
        <w:fldChar w:fldCharType="separate"/>
      </w:r>
      <w:r w:rsidR="00566040">
        <w:rPr>
          <w:noProof/>
        </w:rPr>
        <w:t>3</w:t>
      </w:r>
      <w:r>
        <w:fldChar w:fldCharType="end"/>
      </w:r>
      <w:r w:rsidR="00F623B9">
        <w:t xml:space="preserve"> </w:t>
      </w:r>
      <w:r>
        <w:tab/>
      </w:r>
      <w:r w:rsidRPr="007B757A">
        <w:t>R</w:t>
      </w:r>
      <w:r>
        <w:t xml:space="preserve">e-use the spherical coverage delta between </w:t>
      </w:r>
      <w:r w:rsidR="00270CF1">
        <w:t>REFSENS</w:t>
      </w:r>
      <w:r>
        <w:t xml:space="preserve"> and 50%</w:t>
      </w:r>
      <w:r w:rsidR="00270CF1">
        <w:t>-tile</w:t>
      </w:r>
      <w:r>
        <w:t xml:space="preserve"> EI</w:t>
      </w:r>
      <w:r w:rsidR="00270CF1">
        <w:t>S</w:t>
      </w:r>
      <w:r>
        <w:t xml:space="preserve"> of n260 for n259. </w:t>
      </w:r>
      <w:r w:rsidRPr="00B531C6">
        <w:t>Min EI</w:t>
      </w:r>
      <w:r w:rsidR="00270CF1">
        <w:t>S</w:t>
      </w:r>
      <w:r w:rsidRPr="00B531C6">
        <w:t xml:space="preserve"> at 50</w:t>
      </w:r>
      <w:r w:rsidRPr="00B531C6">
        <w:rPr>
          <w:vertAlign w:val="superscript"/>
        </w:rPr>
        <w:t xml:space="preserve"> </w:t>
      </w:r>
      <w:r w:rsidRPr="00B531C6">
        <w:t xml:space="preserve">%-tile </w:t>
      </w:r>
      <w:r w:rsidR="00270CF1">
        <w:t>C</w:t>
      </w:r>
      <w:r w:rsidRPr="00B531C6">
        <w:t>CDF</w:t>
      </w:r>
      <w:r>
        <w:t xml:space="preserve"> for n259 shall be </w:t>
      </w:r>
      <w:r w:rsidR="00270CF1">
        <w:t>-72</w:t>
      </w:r>
      <w:r>
        <w:t>.1dBm</w:t>
      </w:r>
      <w:r w:rsidR="00270CF1">
        <w:t xml:space="preserve"> at 50MHz Channel BW.</w:t>
      </w:r>
      <w:bookmarkEnd w:id="9"/>
    </w:p>
    <w:p w14:paraId="01BE7735" w14:textId="60205CAD" w:rsidR="00216C8F" w:rsidRDefault="00216C8F" w:rsidP="00653E9C">
      <w:pPr>
        <w:pStyle w:val="Heading2"/>
        <w:rPr>
          <w:lang w:eastAsia="zh-CN"/>
        </w:rPr>
      </w:pPr>
      <w:r>
        <w:rPr>
          <w:lang w:eastAsia="zh-CN"/>
        </w:rPr>
        <w:t>Multi-band relaxation</w:t>
      </w:r>
    </w:p>
    <w:p w14:paraId="075B297F" w14:textId="74F49C83" w:rsidR="00414FDE" w:rsidRDefault="0050215E" w:rsidP="00653E9C">
      <w:pPr>
        <w:pStyle w:val="BodyText"/>
        <w:rPr>
          <w:lang w:eastAsia="zh-CN"/>
        </w:rPr>
      </w:pPr>
      <w:r>
        <w:rPr>
          <w:lang w:eastAsia="zh-CN"/>
        </w:rPr>
        <w:t xml:space="preserve">Multi-band operation was heavily debated </w:t>
      </w:r>
      <w:r w:rsidR="00610D13">
        <w:rPr>
          <w:lang w:eastAsia="zh-CN"/>
        </w:rPr>
        <w:t>in RAN4 #88 bis</w:t>
      </w:r>
      <w:r w:rsidR="00FC5B8B">
        <w:rPr>
          <w:lang w:eastAsia="zh-CN"/>
        </w:rPr>
        <w:t xml:space="preserve"> </w:t>
      </w:r>
      <w:r w:rsidR="00610D13">
        <w:rPr>
          <w:lang w:eastAsia="zh-CN"/>
        </w:rPr>
        <w:fldChar w:fldCharType="begin"/>
      </w:r>
      <w:r w:rsidR="00610D13">
        <w:rPr>
          <w:lang w:eastAsia="zh-CN"/>
        </w:rPr>
        <w:instrText xml:space="preserve"> REF _Ref20147873 \r \h </w:instrText>
      </w:r>
      <w:r w:rsidR="00653E9C">
        <w:rPr>
          <w:lang w:eastAsia="zh-CN"/>
        </w:rPr>
        <w:instrText xml:space="preserve"> \* MERGEFORMAT </w:instrText>
      </w:r>
      <w:r w:rsidR="00610D13">
        <w:rPr>
          <w:lang w:eastAsia="zh-CN"/>
        </w:rPr>
      </w:r>
      <w:r w:rsidR="00610D13">
        <w:rPr>
          <w:lang w:eastAsia="zh-CN"/>
        </w:rPr>
        <w:fldChar w:fldCharType="separate"/>
      </w:r>
      <w:r w:rsidR="00566040">
        <w:rPr>
          <w:lang w:eastAsia="zh-CN"/>
        </w:rPr>
        <w:t>[5]</w:t>
      </w:r>
      <w:r w:rsidR="00610D13">
        <w:rPr>
          <w:lang w:eastAsia="zh-CN"/>
        </w:rPr>
        <w:fldChar w:fldCharType="end"/>
      </w:r>
      <w:r w:rsidR="00610D13">
        <w:rPr>
          <w:lang w:eastAsia="zh-CN"/>
        </w:rPr>
        <w:t xml:space="preserve"> </w:t>
      </w:r>
      <w:r w:rsidR="00FC5B8B">
        <w:rPr>
          <w:lang w:eastAsia="zh-CN"/>
        </w:rPr>
        <w:t xml:space="preserve">and RAN4 #89 </w:t>
      </w:r>
      <w:r w:rsidR="00FC5B8B">
        <w:rPr>
          <w:lang w:eastAsia="zh-CN"/>
        </w:rPr>
        <w:fldChar w:fldCharType="begin"/>
      </w:r>
      <w:r w:rsidR="00FC5B8B">
        <w:rPr>
          <w:lang w:eastAsia="zh-CN"/>
        </w:rPr>
        <w:instrText xml:space="preserve"> REF _Ref20149018 \r \h </w:instrText>
      </w:r>
      <w:r w:rsidR="00653E9C">
        <w:rPr>
          <w:lang w:eastAsia="zh-CN"/>
        </w:rPr>
        <w:instrText xml:space="preserve"> \* MERGEFORMAT </w:instrText>
      </w:r>
      <w:r w:rsidR="00FC5B8B">
        <w:rPr>
          <w:lang w:eastAsia="zh-CN"/>
        </w:rPr>
      </w:r>
      <w:r w:rsidR="00FC5B8B">
        <w:rPr>
          <w:lang w:eastAsia="zh-CN"/>
        </w:rPr>
        <w:fldChar w:fldCharType="separate"/>
      </w:r>
      <w:r w:rsidR="00566040">
        <w:rPr>
          <w:lang w:eastAsia="zh-CN"/>
        </w:rPr>
        <w:t>[6]</w:t>
      </w:r>
      <w:r w:rsidR="00FC5B8B">
        <w:rPr>
          <w:lang w:eastAsia="zh-CN"/>
        </w:rPr>
        <w:fldChar w:fldCharType="end"/>
      </w:r>
      <w:r w:rsidR="00FC5B8B">
        <w:rPr>
          <w:lang w:eastAsia="zh-CN"/>
        </w:rPr>
        <w:t xml:space="preserve"> </w:t>
      </w:r>
      <w:r w:rsidR="00610D13">
        <w:rPr>
          <w:lang w:eastAsia="zh-CN"/>
        </w:rPr>
        <w:t xml:space="preserve">where </w:t>
      </w:r>
      <w:r w:rsidR="00C204F9">
        <w:rPr>
          <w:lang w:eastAsia="zh-CN"/>
        </w:rPr>
        <w:t>the framework for multi-band relaxation</w:t>
      </w:r>
      <w:r w:rsidR="00610D13">
        <w:rPr>
          <w:lang w:eastAsia="zh-CN"/>
        </w:rPr>
        <w:t xml:space="preserve"> was agreed</w:t>
      </w:r>
      <w:r w:rsidR="00C204F9">
        <w:rPr>
          <w:lang w:eastAsia="zh-CN"/>
        </w:rPr>
        <w:t>. It was also agreed that the same relaxation is applicable for both EIRP and EIS.</w:t>
      </w:r>
      <w:r w:rsidR="00D752BA">
        <w:rPr>
          <w:lang w:eastAsia="zh-CN"/>
        </w:rPr>
        <w:t xml:space="preserve"> </w:t>
      </w:r>
      <w:r w:rsidR="005A24DC">
        <w:rPr>
          <w:lang w:eastAsia="zh-CN"/>
        </w:rPr>
        <w:t xml:space="preserve">Multi-band relaxation was agreed as a trade-off between link budget and implementation </w:t>
      </w:r>
      <w:r w:rsidR="00C00706">
        <w:rPr>
          <w:lang w:eastAsia="zh-CN"/>
        </w:rPr>
        <w:t xml:space="preserve">constraints. </w:t>
      </w:r>
      <w:r w:rsidR="008F2958">
        <w:rPr>
          <w:lang w:eastAsia="zh-CN"/>
        </w:rPr>
        <w:t>In other words, as</w:t>
      </w:r>
      <w:r w:rsidR="000D5905">
        <w:rPr>
          <w:lang w:eastAsia="zh-CN"/>
        </w:rPr>
        <w:t xml:space="preserve"> was shown in </w:t>
      </w:r>
      <w:r w:rsidR="000D5905">
        <w:rPr>
          <w:lang w:eastAsia="zh-CN"/>
        </w:rPr>
        <w:fldChar w:fldCharType="begin"/>
      </w:r>
      <w:r w:rsidR="000D5905">
        <w:rPr>
          <w:lang w:eastAsia="zh-CN"/>
        </w:rPr>
        <w:instrText xml:space="preserve"> REF _Ref20153914 \r \h </w:instrText>
      </w:r>
      <w:r w:rsidR="00653E9C">
        <w:rPr>
          <w:lang w:eastAsia="zh-CN"/>
        </w:rPr>
        <w:instrText xml:space="preserve"> \* MERGEFORMAT </w:instrText>
      </w:r>
      <w:r w:rsidR="000D5905">
        <w:rPr>
          <w:lang w:eastAsia="zh-CN"/>
        </w:rPr>
      </w:r>
      <w:r w:rsidR="000D5905">
        <w:rPr>
          <w:lang w:eastAsia="zh-CN"/>
        </w:rPr>
        <w:fldChar w:fldCharType="separate"/>
      </w:r>
      <w:r w:rsidR="00566040">
        <w:rPr>
          <w:lang w:eastAsia="zh-CN"/>
        </w:rPr>
        <w:t>[8]</w:t>
      </w:r>
      <w:r w:rsidR="000D5905">
        <w:rPr>
          <w:lang w:eastAsia="zh-CN"/>
        </w:rPr>
        <w:fldChar w:fldCharType="end"/>
      </w:r>
      <w:r w:rsidR="000D5905">
        <w:rPr>
          <w:lang w:eastAsia="zh-CN"/>
        </w:rPr>
        <w:t xml:space="preserve"> there is a clear trade-off between antenna volume and multi-band performance. </w:t>
      </w:r>
    </w:p>
    <w:p w14:paraId="265E4924" w14:textId="74D0A481" w:rsidR="00414FDE" w:rsidRDefault="00414FDE" w:rsidP="007B757A">
      <w:pPr>
        <w:pStyle w:val="Heading2"/>
        <w:numPr>
          <w:ilvl w:val="2"/>
          <w:numId w:val="8"/>
        </w:numPr>
        <w:rPr>
          <w:lang w:eastAsia="zh-CN"/>
        </w:rPr>
      </w:pPr>
      <w:r>
        <w:rPr>
          <w:lang w:eastAsia="zh-CN"/>
        </w:rPr>
        <w:t>Re-using the multi-band framework</w:t>
      </w:r>
    </w:p>
    <w:p w14:paraId="2173D1CB" w14:textId="192404BD" w:rsidR="00825FD5" w:rsidRDefault="008328FD" w:rsidP="0050215E">
      <w:pPr>
        <w:pStyle w:val="BodyText"/>
        <w:rPr>
          <w:lang w:eastAsia="zh-CN"/>
        </w:rPr>
      </w:pPr>
      <w:r>
        <w:rPr>
          <w:lang w:eastAsia="zh-CN"/>
        </w:rPr>
        <w:t>If</w:t>
      </w:r>
      <w:r w:rsidR="0003785C">
        <w:rPr>
          <w:lang w:eastAsia="zh-CN"/>
        </w:rPr>
        <w:t xml:space="preserve"> adding</w:t>
      </w:r>
      <w:r w:rsidR="00AA51F3">
        <w:rPr>
          <w:lang w:eastAsia="zh-CN"/>
        </w:rPr>
        <w:t xml:space="preserve"> n259 to the multi-band relaxation specification it is </w:t>
      </w:r>
      <w:r w:rsidR="00D752BA">
        <w:rPr>
          <w:lang w:eastAsia="zh-CN"/>
        </w:rPr>
        <w:t xml:space="preserve">proposed to reuse the same framework </w:t>
      </w:r>
      <w:r w:rsidR="00C00706">
        <w:rPr>
          <w:lang w:eastAsia="zh-CN"/>
        </w:rPr>
        <w:t xml:space="preserve">decided in </w:t>
      </w:r>
      <w:r w:rsidR="00C00706">
        <w:rPr>
          <w:lang w:eastAsia="zh-CN"/>
        </w:rPr>
        <w:fldChar w:fldCharType="begin"/>
      </w:r>
      <w:r w:rsidR="00C00706">
        <w:rPr>
          <w:lang w:eastAsia="zh-CN"/>
        </w:rPr>
        <w:instrText xml:space="preserve"> REF _Ref20153372 \r \h </w:instrText>
      </w:r>
      <w:r w:rsidR="00C00706">
        <w:rPr>
          <w:lang w:eastAsia="zh-CN"/>
        </w:rPr>
      </w:r>
      <w:r w:rsidR="00C00706">
        <w:rPr>
          <w:lang w:eastAsia="zh-CN"/>
        </w:rPr>
        <w:fldChar w:fldCharType="separate"/>
      </w:r>
      <w:r w:rsidR="00566040">
        <w:rPr>
          <w:lang w:eastAsia="zh-CN"/>
        </w:rPr>
        <w:t>[7]</w:t>
      </w:r>
      <w:r w:rsidR="00C00706">
        <w:rPr>
          <w:lang w:eastAsia="zh-CN"/>
        </w:rPr>
        <w:fldChar w:fldCharType="end"/>
      </w:r>
      <w:r w:rsidR="00D752BA">
        <w:rPr>
          <w:lang w:eastAsia="zh-CN"/>
        </w:rPr>
        <w:t>.</w:t>
      </w:r>
      <w:r w:rsidR="005A24DC">
        <w:rPr>
          <w:lang w:eastAsia="zh-CN"/>
        </w:rPr>
        <w:t xml:space="preserve"> </w:t>
      </w:r>
      <w:r w:rsidR="0003785C">
        <w:rPr>
          <w:lang w:eastAsia="zh-CN"/>
        </w:rPr>
        <w:t>R</w:t>
      </w:r>
      <w:r w:rsidR="004E6860">
        <w:rPr>
          <w:lang w:eastAsia="zh-CN"/>
        </w:rPr>
        <w:t>e-us</w:t>
      </w:r>
      <w:r w:rsidR="0003785C">
        <w:rPr>
          <w:lang w:eastAsia="zh-CN"/>
        </w:rPr>
        <w:t>ing</w:t>
      </w:r>
      <w:r w:rsidR="004E6860">
        <w:rPr>
          <w:lang w:eastAsia="zh-CN"/>
        </w:rPr>
        <w:t xml:space="preserve"> the same framework </w:t>
      </w:r>
      <w:r w:rsidR="00AA51F3">
        <w:rPr>
          <w:lang w:eastAsia="zh-CN"/>
        </w:rPr>
        <w:t xml:space="preserve">may </w:t>
      </w:r>
      <w:r w:rsidR="004E6860">
        <w:rPr>
          <w:lang w:eastAsia="zh-CN"/>
        </w:rPr>
        <w:t>accelerat</w:t>
      </w:r>
      <w:r w:rsidR="007D2D24">
        <w:rPr>
          <w:lang w:eastAsia="zh-CN"/>
        </w:rPr>
        <w:t>e</w:t>
      </w:r>
      <w:r w:rsidR="004E6860">
        <w:rPr>
          <w:lang w:eastAsia="zh-CN"/>
        </w:rPr>
        <w:t xml:space="preserve"> the process of defin</w:t>
      </w:r>
      <w:r w:rsidR="007D2D24">
        <w:rPr>
          <w:lang w:eastAsia="zh-CN"/>
        </w:rPr>
        <w:t>ing</w:t>
      </w:r>
      <w:r w:rsidR="004E6860">
        <w:rPr>
          <w:lang w:eastAsia="zh-CN"/>
        </w:rPr>
        <w:t xml:space="preserve"> </w:t>
      </w:r>
      <w:r w:rsidR="00AA51F3">
        <w:rPr>
          <w:lang w:eastAsia="zh-CN"/>
        </w:rPr>
        <w:t>band n259.</w:t>
      </w:r>
      <w:r w:rsidR="004E6860">
        <w:rPr>
          <w:lang w:eastAsia="zh-CN"/>
        </w:rPr>
        <w:t xml:space="preserve"> </w:t>
      </w:r>
    </w:p>
    <w:p w14:paraId="54F6A799" w14:textId="41A66F14" w:rsidR="004E6860" w:rsidRDefault="00506F11" w:rsidP="00506F11">
      <w:pPr>
        <w:pStyle w:val="Caption"/>
        <w:spacing w:before="120" w:after="120"/>
        <w:ind w:left="1418" w:hanging="1418"/>
      </w:pPr>
      <w:bookmarkStart w:id="10" w:name="_Ref20385638"/>
      <w:r>
        <w:t xml:space="preserve">Observation </w:t>
      </w:r>
      <w:r>
        <w:fldChar w:fldCharType="begin"/>
      </w:r>
      <w:r>
        <w:instrText xml:space="preserve"> SEQ Observation \* ARABIC </w:instrText>
      </w:r>
      <w:r>
        <w:fldChar w:fldCharType="separate"/>
      </w:r>
      <w:r w:rsidR="00566040">
        <w:rPr>
          <w:noProof/>
        </w:rPr>
        <w:t>2</w:t>
      </w:r>
      <w:r>
        <w:fldChar w:fldCharType="end"/>
      </w:r>
      <w:r w:rsidR="004E6860">
        <w:rPr>
          <w:lang w:eastAsia="zh-CN"/>
        </w:rPr>
        <w:t xml:space="preserve"> </w:t>
      </w:r>
      <w:r>
        <w:rPr>
          <w:lang w:eastAsia="zh-CN"/>
        </w:rPr>
        <w:tab/>
      </w:r>
      <w:r w:rsidR="004E6860">
        <w:t>Re-us</w:t>
      </w:r>
      <w:r w:rsidR="007D2D24">
        <w:t>ing</w:t>
      </w:r>
      <w:r w:rsidR="004E6860">
        <w:t xml:space="preserve"> </w:t>
      </w:r>
      <w:r w:rsidR="004E6860">
        <w:rPr>
          <w:lang w:eastAsia="zh-CN"/>
        </w:rPr>
        <w:t xml:space="preserve">the same multi-band framework </w:t>
      </w:r>
      <w:r w:rsidR="00AA51F3">
        <w:rPr>
          <w:lang w:eastAsia="zh-CN"/>
        </w:rPr>
        <w:t>may</w:t>
      </w:r>
      <w:r w:rsidR="004E6860">
        <w:rPr>
          <w:lang w:eastAsia="zh-CN"/>
        </w:rPr>
        <w:t xml:space="preserve"> </w:t>
      </w:r>
      <w:r w:rsidR="0003785C">
        <w:rPr>
          <w:lang w:eastAsia="zh-CN"/>
        </w:rPr>
        <w:t>accelerate</w:t>
      </w:r>
      <w:r w:rsidR="004E6860">
        <w:rPr>
          <w:lang w:eastAsia="zh-CN"/>
        </w:rPr>
        <w:t xml:space="preserve"> the process</w:t>
      </w:r>
      <w:r w:rsidR="00AA51F3" w:rsidRPr="00AA51F3">
        <w:rPr>
          <w:lang w:eastAsia="zh-CN"/>
        </w:rPr>
        <w:t xml:space="preserve"> </w:t>
      </w:r>
      <w:r w:rsidR="0003785C">
        <w:rPr>
          <w:lang w:eastAsia="zh-CN"/>
        </w:rPr>
        <w:t>o</w:t>
      </w:r>
      <w:r w:rsidR="00AA51F3">
        <w:rPr>
          <w:lang w:eastAsia="zh-CN"/>
        </w:rPr>
        <w:t>f adding n259 to the multi-band relaxation specification</w:t>
      </w:r>
      <w:r w:rsidR="004E6860">
        <w:rPr>
          <w:lang w:eastAsia="zh-CN"/>
        </w:rPr>
        <w:t>.</w:t>
      </w:r>
      <w:bookmarkEnd w:id="10"/>
      <w:r w:rsidR="004E6860">
        <w:rPr>
          <w:lang w:eastAsia="zh-CN"/>
        </w:rPr>
        <w:t xml:space="preserve"> </w:t>
      </w:r>
    </w:p>
    <w:p w14:paraId="4A1593DF" w14:textId="0266A8BF" w:rsidR="00C204F9" w:rsidRDefault="00D752BA" w:rsidP="0003785C">
      <w:pPr>
        <w:pStyle w:val="Caption"/>
        <w:spacing w:after="120"/>
        <w:ind w:left="1418" w:hanging="1418"/>
      </w:pPr>
      <w:bookmarkStart w:id="11" w:name="_Ref20385675"/>
      <w:r>
        <w:t xml:space="preserve">Proposal </w:t>
      </w:r>
      <w:r>
        <w:fldChar w:fldCharType="begin"/>
      </w:r>
      <w:r>
        <w:instrText xml:space="preserve"> SEQ Proposal \* ARABIC </w:instrText>
      </w:r>
      <w:r>
        <w:fldChar w:fldCharType="separate"/>
      </w:r>
      <w:r w:rsidR="00566040">
        <w:rPr>
          <w:noProof/>
        </w:rPr>
        <w:t>4</w:t>
      </w:r>
      <w:r>
        <w:fldChar w:fldCharType="end"/>
      </w:r>
      <w:r>
        <w:tab/>
      </w:r>
      <w:bookmarkStart w:id="12" w:name="_Hlk21103882"/>
      <w:r w:rsidR="008328FD">
        <w:t>If</w:t>
      </w:r>
      <w:r w:rsidR="00AA51F3">
        <w:t xml:space="preserve"> </w:t>
      </w:r>
      <w:r w:rsidR="00AA51F3">
        <w:rPr>
          <w:lang w:eastAsia="zh-CN"/>
        </w:rPr>
        <w:t>adding n259 to the multi-band relaxation specification</w:t>
      </w:r>
      <w:bookmarkEnd w:id="12"/>
      <w:r w:rsidR="00AA51F3">
        <w:t>, r</w:t>
      </w:r>
      <w:r>
        <w:t xml:space="preserve">e-use </w:t>
      </w:r>
      <w:r w:rsidR="00C204F9">
        <w:rPr>
          <w:lang w:eastAsia="zh-CN"/>
        </w:rPr>
        <w:t xml:space="preserve">the same </w:t>
      </w:r>
      <w:r>
        <w:rPr>
          <w:lang w:eastAsia="zh-CN"/>
        </w:rPr>
        <w:t xml:space="preserve">multi-band </w:t>
      </w:r>
      <w:r w:rsidR="00C204F9">
        <w:rPr>
          <w:lang w:eastAsia="zh-CN"/>
        </w:rPr>
        <w:t>framework</w:t>
      </w:r>
      <w:r w:rsidR="00AA51F3">
        <w:rPr>
          <w:lang w:eastAsia="zh-CN"/>
        </w:rPr>
        <w:t>.</w:t>
      </w:r>
      <w:bookmarkEnd w:id="11"/>
    </w:p>
    <w:p w14:paraId="3B30B48A" w14:textId="2EE00AE2" w:rsidR="00FC5B8B" w:rsidRDefault="005A24DC" w:rsidP="0050215E">
      <w:pPr>
        <w:pStyle w:val="BodyText"/>
        <w:rPr>
          <w:lang w:eastAsia="zh-CN"/>
        </w:rPr>
      </w:pPr>
      <w:r>
        <w:rPr>
          <w:lang w:eastAsia="zh-CN"/>
        </w:rPr>
        <w:t>To apply this to Table 6.2.2.3-4 in TS 38.101-2 the same principle shall apply for n259 as for n260 in those cases where n259 and n260 do not co-exist.</w:t>
      </w:r>
    </w:p>
    <w:p w14:paraId="1982ED09" w14:textId="2F96C481" w:rsidR="005A24DC" w:rsidRDefault="005A24DC" w:rsidP="00C00706">
      <w:pPr>
        <w:pStyle w:val="Caption"/>
        <w:spacing w:after="120"/>
        <w:ind w:left="1418" w:hanging="1418"/>
        <w:rPr>
          <w:lang w:eastAsia="zh-CN"/>
        </w:rPr>
      </w:pPr>
      <w:bookmarkStart w:id="13" w:name="_Ref20385680"/>
      <w:r>
        <w:t xml:space="preserve">Proposal </w:t>
      </w:r>
      <w:r>
        <w:fldChar w:fldCharType="begin"/>
      </w:r>
      <w:r>
        <w:instrText xml:space="preserve"> SEQ Proposal \* ARABIC </w:instrText>
      </w:r>
      <w:r>
        <w:fldChar w:fldCharType="separate"/>
      </w:r>
      <w:r w:rsidR="00566040">
        <w:rPr>
          <w:noProof/>
        </w:rPr>
        <w:t>5</w:t>
      </w:r>
      <w:r>
        <w:fldChar w:fldCharType="end"/>
      </w:r>
      <w:r>
        <w:tab/>
      </w:r>
      <w:r w:rsidR="008328FD">
        <w:t>If</w:t>
      </w:r>
      <w:r w:rsidR="00AA51F3">
        <w:t xml:space="preserve"> </w:t>
      </w:r>
      <w:r w:rsidR="00AA51F3">
        <w:rPr>
          <w:lang w:eastAsia="zh-CN"/>
        </w:rPr>
        <w:t>adding n259 to the multi-band relaxation specification,</w:t>
      </w:r>
      <w:r w:rsidR="00AA51F3">
        <w:t xml:space="preserve"> f</w:t>
      </w:r>
      <w:r>
        <w:t xml:space="preserve">or all </w:t>
      </w:r>
      <w:r>
        <w:rPr>
          <w:lang w:eastAsia="zh-CN"/>
        </w:rPr>
        <w:t xml:space="preserve">cases where n259 and n260 do </w:t>
      </w:r>
      <w:r w:rsidRPr="00CE341C">
        <w:rPr>
          <w:u w:val="single"/>
          <w:lang w:eastAsia="zh-CN"/>
        </w:rPr>
        <w:t>not</w:t>
      </w:r>
      <w:r>
        <w:rPr>
          <w:lang w:eastAsia="zh-CN"/>
        </w:rPr>
        <w:t xml:space="preserve"> co-exist re-use the values for n260 in Table 6.2.2.3-4 in TS 38.101-2 for n259</w:t>
      </w:r>
      <w:bookmarkEnd w:id="13"/>
    </w:p>
    <w:p w14:paraId="0CB9AD29" w14:textId="153E32B4" w:rsidR="00825FD5" w:rsidRDefault="007D2D24" w:rsidP="0068035D">
      <w:pPr>
        <w:pStyle w:val="BodyText"/>
        <w:rPr>
          <w:lang w:eastAsia="zh-CN"/>
        </w:rPr>
      </w:pPr>
      <w:r>
        <w:rPr>
          <w:lang w:eastAsia="zh-CN"/>
        </w:rPr>
        <w:t>N</w:t>
      </w:r>
      <w:r w:rsidR="00825FD5">
        <w:rPr>
          <w:lang w:eastAsia="zh-CN"/>
        </w:rPr>
        <w:t xml:space="preserve">ote that there </w:t>
      </w:r>
      <w:r>
        <w:rPr>
          <w:lang w:eastAsia="zh-CN"/>
        </w:rPr>
        <w:t>are</w:t>
      </w:r>
      <w:r w:rsidR="00825FD5">
        <w:rPr>
          <w:lang w:eastAsia="zh-CN"/>
        </w:rPr>
        <w:t xml:space="preserve"> additional restriction</w:t>
      </w:r>
      <w:r>
        <w:rPr>
          <w:lang w:eastAsia="zh-CN"/>
        </w:rPr>
        <w:t>s</w:t>
      </w:r>
      <w:r w:rsidR="00825FD5">
        <w:rPr>
          <w:lang w:eastAsia="zh-CN"/>
        </w:rPr>
        <w:t xml:space="preserve"> on the multiband relaxations for band n260 in Note 2 and 3 in </w:t>
      </w:r>
      <w:r w:rsidR="00825FD5" w:rsidRPr="009B6688">
        <w:rPr>
          <w:lang w:eastAsia="zh-CN"/>
        </w:rPr>
        <w:t>Table 6.2.1.3-4</w:t>
      </w:r>
      <w:r w:rsidR="00825FD5">
        <w:rPr>
          <w:lang w:eastAsia="zh-CN"/>
        </w:rPr>
        <w:t xml:space="preserve"> of TS 38.101-2. To our understanding, the spherical coverage at band n260 is lower than other bands in the 3GPP specification right now, but the link budget </w:t>
      </w:r>
      <w:r w:rsidR="00CE341C">
        <w:rPr>
          <w:lang w:eastAsia="zh-CN"/>
        </w:rPr>
        <w:t xml:space="preserve">in a real deployment scenario </w:t>
      </w:r>
      <w:r w:rsidR="00825FD5">
        <w:rPr>
          <w:lang w:eastAsia="zh-CN"/>
        </w:rPr>
        <w:t xml:space="preserve">is tighter due to the higher propagation loss. </w:t>
      </w:r>
      <w:r w:rsidR="00CE341C">
        <w:rPr>
          <w:lang w:eastAsia="zh-CN"/>
        </w:rPr>
        <w:t>In order to maintain a reasonable cell coverage</w:t>
      </w:r>
      <w:r w:rsidR="00825FD5">
        <w:rPr>
          <w:lang w:eastAsia="zh-CN"/>
        </w:rPr>
        <w:t>, such a restriction is</w:t>
      </w:r>
      <w:r w:rsidR="00CE341C">
        <w:rPr>
          <w:lang w:eastAsia="zh-CN"/>
        </w:rPr>
        <w:t>, therefore,</w:t>
      </w:r>
      <w:r w:rsidR="00825FD5">
        <w:rPr>
          <w:lang w:eastAsia="zh-CN"/>
        </w:rPr>
        <w:t xml:space="preserve"> </w:t>
      </w:r>
      <w:r>
        <w:rPr>
          <w:lang w:eastAsia="zh-CN"/>
        </w:rPr>
        <w:t xml:space="preserve">proposed to be </w:t>
      </w:r>
      <w:r w:rsidR="00825FD5">
        <w:rPr>
          <w:lang w:eastAsia="zh-CN"/>
        </w:rPr>
        <w:t xml:space="preserve">added </w:t>
      </w:r>
      <w:r w:rsidR="00CE341C">
        <w:rPr>
          <w:lang w:eastAsia="zh-CN"/>
        </w:rPr>
        <w:t xml:space="preserve">also </w:t>
      </w:r>
      <w:r w:rsidR="00825FD5">
        <w:rPr>
          <w:lang w:eastAsia="zh-CN"/>
        </w:rPr>
        <w:t xml:space="preserve">for band n259. Based on the logic above, the same </w:t>
      </w:r>
      <w:r>
        <w:rPr>
          <w:lang w:eastAsia="zh-CN"/>
        </w:rPr>
        <w:t xml:space="preserve">Note 2 and </w:t>
      </w:r>
      <w:r w:rsidR="00194E3F">
        <w:rPr>
          <w:lang w:eastAsia="zh-CN"/>
        </w:rPr>
        <w:t>3 shall</w:t>
      </w:r>
      <w:r w:rsidR="00825FD5">
        <w:rPr>
          <w:lang w:eastAsia="zh-CN"/>
        </w:rPr>
        <w:t xml:space="preserve"> be used for n259. </w:t>
      </w:r>
    </w:p>
    <w:p w14:paraId="135A53CE" w14:textId="4887C7B6" w:rsidR="00194E3F" w:rsidRPr="00F00CB4" w:rsidDel="006B748A" w:rsidRDefault="00194E3F" w:rsidP="00194E3F">
      <w:pPr>
        <w:pStyle w:val="TAN"/>
        <w:spacing w:before="120" w:after="120"/>
        <w:ind w:left="1418" w:hanging="1418"/>
        <w:rPr>
          <w:rFonts w:ascii="Times New Roman" w:hAnsi="Times New Roman"/>
          <w:b/>
          <w:sz w:val="20"/>
        </w:rPr>
      </w:pPr>
      <w:bookmarkStart w:id="14" w:name="_Ref20385685"/>
      <w:r w:rsidRPr="00F00CB4" w:rsidDel="006B748A">
        <w:rPr>
          <w:rFonts w:ascii="Times New Roman" w:hAnsi="Times New Roman"/>
          <w:b/>
          <w:sz w:val="20"/>
        </w:rPr>
        <w:t xml:space="preserve">Proposal </w:t>
      </w:r>
      <w:r w:rsidRPr="00F00CB4" w:rsidDel="006B748A">
        <w:rPr>
          <w:rFonts w:ascii="Times New Roman" w:hAnsi="Times New Roman"/>
          <w:b/>
          <w:sz w:val="20"/>
        </w:rPr>
        <w:fldChar w:fldCharType="begin"/>
      </w:r>
      <w:r w:rsidRPr="00F00CB4" w:rsidDel="006B748A">
        <w:rPr>
          <w:rFonts w:ascii="Times New Roman" w:hAnsi="Times New Roman"/>
          <w:b/>
          <w:sz w:val="20"/>
        </w:rPr>
        <w:instrText xml:space="preserve"> SEQ Proposal \* ARABIC </w:instrText>
      </w:r>
      <w:r w:rsidRPr="00F00CB4" w:rsidDel="006B748A">
        <w:rPr>
          <w:rFonts w:ascii="Times New Roman" w:hAnsi="Times New Roman"/>
          <w:b/>
          <w:sz w:val="20"/>
        </w:rPr>
        <w:fldChar w:fldCharType="separate"/>
      </w:r>
      <w:r w:rsidR="00566040">
        <w:rPr>
          <w:rFonts w:ascii="Times New Roman" w:hAnsi="Times New Roman"/>
          <w:b/>
          <w:noProof/>
          <w:sz w:val="20"/>
        </w:rPr>
        <w:t>6</w:t>
      </w:r>
      <w:r w:rsidRPr="00F00CB4" w:rsidDel="006B748A">
        <w:rPr>
          <w:rFonts w:ascii="Times New Roman" w:hAnsi="Times New Roman"/>
          <w:b/>
          <w:sz w:val="20"/>
        </w:rPr>
        <w:fldChar w:fldCharType="end"/>
      </w:r>
      <w:r w:rsidRPr="00F00CB4" w:rsidDel="006B748A">
        <w:rPr>
          <w:rFonts w:ascii="Times New Roman" w:hAnsi="Times New Roman"/>
          <w:b/>
          <w:sz w:val="20"/>
        </w:rPr>
        <w:tab/>
      </w:r>
      <w:r w:rsidR="008328FD">
        <w:rPr>
          <w:rFonts w:ascii="Times New Roman" w:hAnsi="Times New Roman"/>
          <w:b/>
          <w:sz w:val="20"/>
        </w:rPr>
        <w:t>If</w:t>
      </w:r>
      <w:r w:rsidR="004A36ED" w:rsidRPr="004A36ED">
        <w:rPr>
          <w:rFonts w:ascii="Times New Roman" w:hAnsi="Times New Roman"/>
          <w:b/>
          <w:sz w:val="20"/>
        </w:rPr>
        <w:t xml:space="preserve"> adding n259 to the multi-band relaxation specification</w:t>
      </w:r>
      <w:r w:rsidR="004A36ED">
        <w:rPr>
          <w:rFonts w:ascii="Times New Roman" w:hAnsi="Times New Roman"/>
          <w:b/>
          <w:sz w:val="20"/>
        </w:rPr>
        <w:t>, also</w:t>
      </w:r>
      <w:r w:rsidR="004A36ED" w:rsidRPr="004A36ED" w:rsidDel="006B748A">
        <w:rPr>
          <w:rFonts w:ascii="Times New Roman" w:hAnsi="Times New Roman"/>
          <w:b/>
          <w:sz w:val="20"/>
        </w:rPr>
        <w:t xml:space="preserve"> </w:t>
      </w:r>
      <w:r w:rsidR="004A36ED">
        <w:rPr>
          <w:rFonts w:ascii="Times New Roman" w:hAnsi="Times New Roman"/>
          <w:b/>
          <w:sz w:val="20"/>
        </w:rPr>
        <w:t>i</w:t>
      </w:r>
      <w:r w:rsidRPr="00F00CB4" w:rsidDel="006B748A">
        <w:rPr>
          <w:rFonts w:ascii="Times New Roman" w:hAnsi="Times New Roman"/>
          <w:b/>
          <w:sz w:val="20"/>
        </w:rPr>
        <w:t xml:space="preserve">nclude n259 in Note 2 and </w:t>
      </w:r>
      <w:r w:rsidRPr="00F00CB4" w:rsidDel="006B748A">
        <w:rPr>
          <w:rFonts w:ascii="Times New Roman" w:hAnsi="Times New Roman"/>
          <w:b/>
          <w:sz w:val="20"/>
          <w:lang w:eastAsia="zh-CN"/>
        </w:rPr>
        <w:t xml:space="preserve">Note 3 in Table 6.2.1.3-4:  </w:t>
      </w:r>
      <w:r w:rsidRPr="00F00CB4">
        <w:rPr>
          <w:rFonts w:ascii="Times New Roman" w:hAnsi="Times New Roman"/>
          <w:b/>
          <w:sz w:val="20"/>
          <w:lang w:eastAsia="zh-CN"/>
        </w:rPr>
        <w:br/>
      </w:r>
      <w:r w:rsidRPr="00F00CB4" w:rsidDel="006B748A">
        <w:rPr>
          <w:rFonts w:ascii="Times New Roman" w:hAnsi="Times New Roman"/>
          <w:b/>
          <w:sz w:val="20"/>
        </w:rPr>
        <w:t xml:space="preserve">NOTE 2: For supported bands n260 + n261 and n259 + n261, </w:t>
      </w:r>
      <w:proofErr w:type="spellStart"/>
      <w:r w:rsidRPr="00F00CB4" w:rsidDel="006B748A">
        <w:rPr>
          <w:rFonts w:ascii="Times New Roman" w:hAnsi="Times New Roman"/>
          <w:b/>
          <w:sz w:val="20"/>
        </w:rPr>
        <w:t>ΔMB</w:t>
      </w:r>
      <w:r w:rsidRPr="00F00CB4" w:rsidDel="006B748A">
        <w:rPr>
          <w:rFonts w:ascii="Times New Roman" w:hAnsi="Times New Roman"/>
          <w:b/>
          <w:sz w:val="20"/>
          <w:vertAlign w:val="subscript"/>
        </w:rPr>
        <w:t>S,n</w:t>
      </w:r>
      <w:proofErr w:type="spellEnd"/>
      <w:r w:rsidRPr="00F00CB4" w:rsidDel="006B748A">
        <w:rPr>
          <w:rFonts w:ascii="Times New Roman" w:hAnsi="Times New Roman"/>
          <w:b/>
          <w:sz w:val="20"/>
          <w:vertAlign w:val="subscript"/>
        </w:rPr>
        <w:t xml:space="preserve"> </w:t>
      </w:r>
      <w:r w:rsidRPr="00F00CB4" w:rsidDel="006B748A">
        <w:rPr>
          <w:rFonts w:ascii="Times New Roman" w:hAnsi="Times New Roman"/>
          <w:b/>
          <w:sz w:val="20"/>
        </w:rPr>
        <w:t>is not applied for band n260</w:t>
      </w:r>
      <w:r w:rsidRPr="00F00CB4">
        <w:rPr>
          <w:rFonts w:ascii="Times New Roman" w:hAnsi="Times New Roman"/>
          <w:b/>
          <w:sz w:val="20"/>
        </w:rPr>
        <w:br/>
      </w:r>
      <w:r w:rsidRPr="00F00CB4" w:rsidDel="006B748A">
        <w:rPr>
          <w:rFonts w:ascii="Times New Roman" w:hAnsi="Times New Roman"/>
          <w:b/>
          <w:sz w:val="20"/>
        </w:rPr>
        <w:t>NOTE 3: For n259</w:t>
      </w:r>
      <w:r w:rsidR="00F00CB4">
        <w:rPr>
          <w:rFonts w:ascii="Times New Roman" w:hAnsi="Times New Roman"/>
          <w:b/>
          <w:sz w:val="20"/>
        </w:rPr>
        <w:t xml:space="preserve"> and n260</w:t>
      </w:r>
      <w:r w:rsidRPr="00F00CB4" w:rsidDel="006B748A">
        <w:rPr>
          <w:rFonts w:ascii="Times New Roman" w:hAnsi="Times New Roman"/>
          <w:b/>
          <w:sz w:val="20"/>
        </w:rPr>
        <w:t xml:space="preserve">, maximum applicable </w:t>
      </w:r>
      <w:proofErr w:type="spellStart"/>
      <w:r w:rsidR="00C06C57" w:rsidRPr="00F00CB4" w:rsidDel="006B748A">
        <w:rPr>
          <w:rFonts w:ascii="Times New Roman" w:hAnsi="Times New Roman"/>
          <w:b/>
          <w:sz w:val="20"/>
        </w:rPr>
        <w:t>Δ</w:t>
      </w:r>
      <w:r w:rsidRPr="00F00CB4" w:rsidDel="006B748A">
        <w:rPr>
          <w:rFonts w:ascii="Times New Roman" w:hAnsi="Times New Roman"/>
          <w:b/>
          <w:sz w:val="20"/>
        </w:rPr>
        <w:t>MB</w:t>
      </w:r>
      <w:r w:rsidRPr="00F00CB4" w:rsidDel="006B748A">
        <w:rPr>
          <w:rFonts w:ascii="Times New Roman" w:hAnsi="Times New Roman"/>
          <w:b/>
          <w:sz w:val="20"/>
          <w:vertAlign w:val="subscript"/>
        </w:rPr>
        <w:t>S,n</w:t>
      </w:r>
      <w:proofErr w:type="spellEnd"/>
      <w:r w:rsidRPr="00F00CB4" w:rsidDel="006B748A">
        <w:rPr>
          <w:rFonts w:ascii="Times New Roman" w:hAnsi="Times New Roman"/>
          <w:b/>
          <w:sz w:val="20"/>
        </w:rPr>
        <w:t xml:space="preserve"> is 0.4 dB</w:t>
      </w:r>
      <w:bookmarkEnd w:id="14"/>
    </w:p>
    <w:p w14:paraId="7FCC58DE" w14:textId="5033FE69" w:rsidR="001653F3" w:rsidRPr="007C2B4D" w:rsidRDefault="00C00706" w:rsidP="007C2B4D">
      <w:pPr>
        <w:rPr>
          <w:lang w:eastAsia="zh-CN"/>
        </w:rPr>
      </w:pPr>
      <w:r>
        <w:rPr>
          <w:lang w:eastAsia="zh-CN"/>
        </w:rPr>
        <w:t xml:space="preserve">The cases where n259 and n260 co-exist is </w:t>
      </w:r>
      <w:r w:rsidR="00DC2E45">
        <w:rPr>
          <w:lang w:eastAsia="zh-CN"/>
        </w:rPr>
        <w:t xml:space="preserve">trickier. n259 and n260 together cover </w:t>
      </w:r>
      <w:r w:rsidR="00007F2C">
        <w:rPr>
          <w:lang w:eastAsia="zh-CN"/>
        </w:rPr>
        <w:t xml:space="preserve">from </w:t>
      </w:r>
      <w:r w:rsidR="00007F2C" w:rsidRPr="00007F2C">
        <w:rPr>
          <w:lang w:eastAsia="zh-CN"/>
        </w:rPr>
        <w:t>3</w:t>
      </w:r>
      <w:r w:rsidR="00007F2C">
        <w:rPr>
          <w:lang w:eastAsia="zh-CN"/>
        </w:rPr>
        <w:t>7</w:t>
      </w:r>
      <w:r w:rsidR="00007F2C" w:rsidRPr="00007F2C">
        <w:rPr>
          <w:lang w:eastAsia="zh-CN"/>
        </w:rPr>
        <w:t>GHz – 43.5GHz</w:t>
      </w:r>
      <w:r w:rsidR="00007F2C">
        <w:rPr>
          <w:lang w:eastAsia="zh-CN"/>
        </w:rPr>
        <w:t xml:space="preserve"> = 6.5GHz </w:t>
      </w:r>
      <w:r w:rsidR="007B71E3">
        <w:rPr>
          <w:lang w:eastAsia="zh-CN"/>
        </w:rPr>
        <w:t xml:space="preserve">with a relative coverage of 16% </w:t>
      </w:r>
      <w:r w:rsidR="00007F2C">
        <w:rPr>
          <w:lang w:eastAsia="zh-CN"/>
        </w:rPr>
        <w:t xml:space="preserve">compared to n258 </w:t>
      </w:r>
      <w:r w:rsidR="007B71E3">
        <w:rPr>
          <w:lang w:eastAsia="zh-CN"/>
        </w:rPr>
        <w:t>and</w:t>
      </w:r>
      <w:r w:rsidR="00007F2C">
        <w:rPr>
          <w:lang w:eastAsia="zh-CN"/>
        </w:rPr>
        <w:t xml:space="preserve"> n257 which cover 5.25GHz with a relative coverage of </w:t>
      </w:r>
      <w:r w:rsidR="007B71E3">
        <w:rPr>
          <w:lang w:eastAsia="zh-CN"/>
        </w:rPr>
        <w:t xml:space="preserve">~20%. </w:t>
      </w:r>
      <w:r w:rsidR="009B6688">
        <w:rPr>
          <w:lang w:eastAsia="zh-CN"/>
        </w:rPr>
        <w:t xml:space="preserve">One could argue values </w:t>
      </w:r>
      <w:r w:rsidR="007B71E3">
        <w:rPr>
          <w:lang w:eastAsia="zh-CN"/>
        </w:rPr>
        <w:t>n258 and n257 combinations</w:t>
      </w:r>
      <w:r w:rsidR="009B6688">
        <w:rPr>
          <w:lang w:eastAsia="zh-CN"/>
        </w:rPr>
        <w:t xml:space="preserve">, </w:t>
      </w:r>
      <w:r w:rsidR="007B71E3">
        <w:rPr>
          <w:lang w:eastAsia="zh-CN"/>
        </w:rPr>
        <w:t>could be re-used for n259 and n260 combinations.</w:t>
      </w:r>
      <w:r w:rsidR="009B6688">
        <w:rPr>
          <w:lang w:eastAsia="zh-CN"/>
        </w:rPr>
        <w:t xml:space="preserve"> However, the bands in the 40GHz range already suffer from somewhat poor link budget. It is, therefore, rather proposed to re-use the principle according to Note </w:t>
      </w:r>
      <w:r w:rsidR="00825FD5">
        <w:rPr>
          <w:lang w:eastAsia="zh-CN"/>
        </w:rPr>
        <w:t xml:space="preserve">2 and Note </w:t>
      </w:r>
      <w:r w:rsidR="009B6688">
        <w:rPr>
          <w:lang w:eastAsia="zh-CN"/>
        </w:rPr>
        <w:t xml:space="preserve">3 in </w:t>
      </w:r>
      <w:r w:rsidR="009B6688" w:rsidRPr="00F9551A">
        <w:rPr>
          <w:i/>
          <w:lang w:eastAsia="zh-CN"/>
        </w:rPr>
        <w:t>Table</w:t>
      </w:r>
      <w:r w:rsidR="009B6688" w:rsidRPr="009B6688">
        <w:rPr>
          <w:lang w:eastAsia="zh-CN"/>
        </w:rPr>
        <w:t xml:space="preserve"> 6.2.1.3-4</w:t>
      </w:r>
      <w:r w:rsidR="009B6688">
        <w:rPr>
          <w:lang w:eastAsia="zh-CN"/>
        </w:rPr>
        <w:t xml:space="preserve"> </w:t>
      </w:r>
      <w:r w:rsidR="00194E3F">
        <w:rPr>
          <w:lang w:eastAsia="zh-CN"/>
        </w:rPr>
        <w:t xml:space="preserve">as discussed above </w:t>
      </w:r>
      <w:r w:rsidR="009B6688">
        <w:rPr>
          <w:lang w:eastAsia="zh-CN"/>
        </w:rPr>
        <w:t>(</w:t>
      </w:r>
      <w:r w:rsidR="009B6688" w:rsidRPr="009B6688">
        <w:rPr>
          <w:lang w:eastAsia="zh-CN"/>
        </w:rPr>
        <w:t xml:space="preserve">For n260, maximum applicable </w:t>
      </w:r>
      <w:r w:rsidR="009B6688">
        <w:rPr>
          <w:lang w:eastAsia="zh-CN"/>
        </w:rPr>
        <w:sym w:font="Symbol" w:char="F044"/>
      </w:r>
      <w:proofErr w:type="spellStart"/>
      <w:proofErr w:type="gramStart"/>
      <w:r w:rsidR="009B6688" w:rsidRPr="009B6688">
        <w:rPr>
          <w:lang w:eastAsia="zh-CN"/>
        </w:rPr>
        <w:t>MB</w:t>
      </w:r>
      <w:r w:rsidR="009B6688" w:rsidRPr="00150A13">
        <w:rPr>
          <w:vertAlign w:val="subscript"/>
          <w:lang w:eastAsia="zh-CN"/>
        </w:rPr>
        <w:t>S,n</w:t>
      </w:r>
      <w:proofErr w:type="spellEnd"/>
      <w:proofErr w:type="gramEnd"/>
      <w:r w:rsidR="009B6688" w:rsidRPr="009B6688">
        <w:rPr>
          <w:lang w:eastAsia="zh-CN"/>
        </w:rPr>
        <w:t xml:space="preserve"> is 0.4 dB</w:t>
      </w:r>
      <w:r w:rsidR="009B6688">
        <w:rPr>
          <w:lang w:eastAsia="zh-CN"/>
        </w:rPr>
        <w:t>)</w:t>
      </w:r>
      <w:r w:rsidR="00150A13">
        <w:rPr>
          <w:lang w:eastAsia="zh-CN"/>
        </w:rPr>
        <w:t xml:space="preserve"> </w:t>
      </w:r>
      <w:r w:rsidR="009B6688">
        <w:rPr>
          <w:lang w:eastAsia="zh-CN"/>
        </w:rPr>
        <w:t>also for n259</w:t>
      </w:r>
      <w:r w:rsidR="00194E3F">
        <w:rPr>
          <w:lang w:eastAsia="zh-CN"/>
        </w:rPr>
        <w:t>.</w:t>
      </w:r>
      <w:r w:rsidR="009B6688">
        <w:rPr>
          <w:lang w:eastAsia="zh-CN"/>
        </w:rPr>
        <w:t xml:space="preserve"> </w:t>
      </w:r>
      <w:r w:rsidR="00150A13">
        <w:rPr>
          <w:lang w:eastAsia="zh-CN"/>
        </w:rPr>
        <w:t xml:space="preserve">As an example, this will mean that </w:t>
      </w:r>
      <w:r w:rsidR="00150A13" w:rsidRPr="00150A13">
        <w:rPr>
          <w:rFonts w:hint="eastAsia"/>
          <w:lang w:eastAsia="zh-CN"/>
        </w:rPr>
        <w:t>∑</w:t>
      </w:r>
      <w:r w:rsidR="00150A13" w:rsidRPr="00150A13">
        <w:rPr>
          <w:rFonts w:hint="eastAsia"/>
          <w:lang w:eastAsia="zh-CN"/>
        </w:rPr>
        <w:t>MB</w:t>
      </w:r>
      <w:r w:rsidR="00150A13" w:rsidRPr="00F00CB4">
        <w:rPr>
          <w:rFonts w:hint="eastAsia"/>
          <w:vertAlign w:val="subscript"/>
          <w:lang w:eastAsia="zh-CN"/>
        </w:rPr>
        <w:t>P</w:t>
      </w:r>
      <w:r w:rsidR="00150A13" w:rsidRPr="00150A13">
        <w:rPr>
          <w:rFonts w:hint="eastAsia"/>
          <w:lang w:eastAsia="zh-CN"/>
        </w:rPr>
        <w:t xml:space="preserve"> </w:t>
      </w:r>
      <w:r w:rsidR="00150A13">
        <w:rPr>
          <w:lang w:eastAsia="zh-CN"/>
        </w:rPr>
        <w:t xml:space="preserve">for n259 and n260 will </w:t>
      </w:r>
      <w:r w:rsidR="004A36ED">
        <w:rPr>
          <w:lang w:eastAsia="zh-CN"/>
        </w:rPr>
        <w:t>&lt;</w:t>
      </w:r>
      <w:r w:rsidR="00150A13">
        <w:rPr>
          <w:lang w:eastAsia="zh-CN"/>
        </w:rPr>
        <w:t xml:space="preserve"> 0.8dB.</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51BFC8B9" w14:textId="71ABC3BC" w:rsidR="00146D4C" w:rsidRDefault="00E06DE7" w:rsidP="009215DA">
      <w:pPr>
        <w:pStyle w:val="BodyText"/>
      </w:pPr>
      <w:r w:rsidRPr="00D43AD7">
        <w:t xml:space="preserve">In this contribution we have discussed </w:t>
      </w:r>
      <w:r w:rsidR="0009315C">
        <w:t xml:space="preserve">the </w:t>
      </w:r>
      <w:r w:rsidR="0088688C">
        <w:t xml:space="preserve">requirement for </w:t>
      </w:r>
      <w:r w:rsidR="00C42FFA">
        <w:t>PC3: n259</w:t>
      </w:r>
      <w:r w:rsidR="0088688C">
        <w:t>. The following observation</w:t>
      </w:r>
      <w:r w:rsidR="00102834">
        <w:t xml:space="preserve">s </w:t>
      </w:r>
      <w:r w:rsidR="0088688C">
        <w:t xml:space="preserve">and proposal </w:t>
      </w:r>
      <w:r w:rsidR="00102834">
        <w:t>are made</w:t>
      </w:r>
      <w:r w:rsidR="0088688C">
        <w:t>:</w:t>
      </w:r>
    </w:p>
    <w:p w14:paraId="03D77D06" w14:textId="53C98BF6" w:rsidR="0088688C" w:rsidRDefault="0088688C" w:rsidP="00187476">
      <w:pPr>
        <w:pStyle w:val="BodyText"/>
        <w:rPr>
          <w:b/>
          <w:bCs/>
        </w:rPr>
      </w:pPr>
      <w:r w:rsidRPr="00102834">
        <w:rPr>
          <w:b/>
          <w:bCs/>
        </w:rPr>
        <w:t xml:space="preserve"> </w:t>
      </w:r>
    </w:p>
    <w:p w14:paraId="35016CD6" w14:textId="2AED77CB" w:rsidR="00F00117" w:rsidRDefault="00F00117" w:rsidP="00102834">
      <w:pPr>
        <w:pStyle w:val="BodyText"/>
        <w:ind w:left="1418" w:hanging="1418"/>
        <w:rPr>
          <w:b/>
          <w:bCs/>
        </w:rPr>
      </w:pPr>
      <w:r>
        <w:rPr>
          <w:b/>
          <w:bCs/>
        </w:rPr>
        <w:fldChar w:fldCharType="begin"/>
      </w:r>
      <w:r>
        <w:rPr>
          <w:b/>
          <w:bCs/>
        </w:rPr>
        <w:instrText xml:space="preserve"> REF _Ref21108741 \h </w:instrText>
      </w:r>
      <w:r>
        <w:rPr>
          <w:b/>
          <w:bCs/>
        </w:rPr>
      </w:r>
      <w:r>
        <w:rPr>
          <w:b/>
          <w:bCs/>
        </w:rPr>
        <w:fldChar w:fldCharType="separate"/>
      </w:r>
      <w:r w:rsidR="00566040" w:rsidRPr="00097669">
        <w:rPr>
          <w:b/>
        </w:rPr>
        <w:t xml:space="preserve">Observation </w:t>
      </w:r>
      <w:r w:rsidR="00566040">
        <w:rPr>
          <w:b/>
          <w:noProof/>
        </w:rPr>
        <w:t>1</w:t>
      </w:r>
      <w:r w:rsidR="00566040">
        <w:rPr>
          <w:b/>
        </w:rPr>
        <w:tab/>
        <w:t xml:space="preserve">The spherical coverage performance (delta between peak and 50% EIRP) of n259 is </w:t>
      </w:r>
      <w:proofErr w:type="gramStart"/>
      <w:r w:rsidR="00566040">
        <w:rPr>
          <w:b/>
        </w:rPr>
        <w:t>similar to</w:t>
      </w:r>
      <w:proofErr w:type="gramEnd"/>
      <w:r w:rsidR="00566040">
        <w:rPr>
          <w:b/>
        </w:rPr>
        <w:t xml:space="preserve"> n260.</w:t>
      </w:r>
      <w:r>
        <w:rPr>
          <w:b/>
          <w:bCs/>
        </w:rPr>
        <w:fldChar w:fldCharType="end"/>
      </w:r>
    </w:p>
    <w:p w14:paraId="724D001D" w14:textId="1230002C"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_Ref20385638 \h  \* MERGEFORMAT </w:instrText>
      </w:r>
      <w:r w:rsidRPr="00102834">
        <w:rPr>
          <w:b/>
          <w:bCs/>
        </w:rPr>
      </w:r>
      <w:r w:rsidRPr="00102834">
        <w:rPr>
          <w:b/>
          <w:bCs/>
        </w:rPr>
        <w:fldChar w:fldCharType="separate"/>
      </w:r>
      <w:r w:rsidR="00566040" w:rsidRPr="00566040">
        <w:rPr>
          <w:b/>
        </w:rPr>
        <w:t xml:space="preserve">Observation </w:t>
      </w:r>
      <w:r w:rsidR="00566040" w:rsidRPr="00566040">
        <w:rPr>
          <w:b/>
          <w:noProof/>
        </w:rPr>
        <w:t>2</w:t>
      </w:r>
      <w:r w:rsidR="00566040" w:rsidRPr="00566040">
        <w:rPr>
          <w:b/>
          <w:lang w:eastAsia="zh-CN"/>
        </w:rPr>
        <w:t xml:space="preserve"> </w:t>
      </w:r>
      <w:r w:rsidR="00566040" w:rsidRPr="00566040">
        <w:rPr>
          <w:b/>
          <w:lang w:eastAsia="zh-CN"/>
        </w:rPr>
        <w:tab/>
      </w:r>
      <w:r w:rsidR="00566040" w:rsidRPr="00566040">
        <w:rPr>
          <w:b/>
        </w:rPr>
        <w:t xml:space="preserve">Re-using </w:t>
      </w:r>
      <w:r w:rsidR="00566040" w:rsidRPr="00566040">
        <w:rPr>
          <w:b/>
          <w:lang w:eastAsia="zh-CN"/>
        </w:rPr>
        <w:t>the same multi-band framework may accelerate the process of adding n259 to the multi-band relaxation specification.</w:t>
      </w:r>
      <w:r w:rsidRPr="00102834">
        <w:rPr>
          <w:b/>
          <w:bCs/>
        </w:rPr>
        <w:fldChar w:fldCharType="end"/>
      </w:r>
    </w:p>
    <w:p w14:paraId="16D7F32A" w14:textId="7DAC8D66" w:rsidR="00102834" w:rsidRDefault="00C65188" w:rsidP="00102834">
      <w:pPr>
        <w:pStyle w:val="BodyText"/>
        <w:ind w:left="1418" w:hanging="1418"/>
        <w:rPr>
          <w:b/>
          <w:bCs/>
        </w:rPr>
      </w:pPr>
      <w:r w:rsidRPr="00C65188">
        <w:rPr>
          <w:b/>
          <w:bCs/>
        </w:rPr>
        <w:fldChar w:fldCharType="begin"/>
      </w:r>
      <w:r w:rsidRPr="00C65188">
        <w:rPr>
          <w:b/>
          <w:bCs/>
        </w:rPr>
        <w:instrText xml:space="preserve"> REF _Ref24035538 \h  \* MERGEFORMAT </w:instrText>
      </w:r>
      <w:r w:rsidRPr="00C65188">
        <w:rPr>
          <w:b/>
          <w:bCs/>
        </w:rPr>
      </w:r>
      <w:r w:rsidRPr="00C65188">
        <w:rPr>
          <w:b/>
          <w:bCs/>
        </w:rPr>
        <w:fldChar w:fldCharType="separate"/>
      </w:r>
      <w:r w:rsidR="00566040" w:rsidRPr="00566040">
        <w:rPr>
          <w:b/>
        </w:rPr>
        <w:t xml:space="preserve">Proposal </w:t>
      </w:r>
      <w:r w:rsidR="00566040" w:rsidRPr="00566040">
        <w:rPr>
          <w:b/>
          <w:noProof/>
        </w:rPr>
        <w:t>1</w:t>
      </w:r>
      <w:r w:rsidR="00566040" w:rsidRPr="00566040">
        <w:rPr>
          <w:b/>
        </w:rPr>
        <w:tab/>
        <w:t xml:space="preserve">For PC3: n259 reuses maximum peak EIRP and maximum TRP from PC3: n260. </w:t>
      </w:r>
      <w:r w:rsidR="00566040" w:rsidRPr="00566040">
        <w:rPr>
          <w:b/>
        </w:rPr>
        <w:br/>
        <w:t>Max TRP is 23dBm, Max EIRP is 43dBm.</w:t>
      </w:r>
      <w:r w:rsidRPr="00C65188">
        <w:rPr>
          <w:b/>
          <w:bCs/>
        </w:rPr>
        <w:fldChar w:fldCharType="end"/>
      </w:r>
    </w:p>
    <w:p w14:paraId="4CF9AB5B" w14:textId="4757D6DC" w:rsidR="00C65188" w:rsidRPr="003648AD" w:rsidRDefault="003648AD" w:rsidP="00102834">
      <w:pPr>
        <w:pStyle w:val="BodyText"/>
        <w:ind w:left="1418" w:hanging="1418"/>
        <w:rPr>
          <w:b/>
          <w:bCs/>
        </w:rPr>
      </w:pPr>
      <w:r w:rsidRPr="003648AD">
        <w:rPr>
          <w:b/>
          <w:bCs/>
        </w:rPr>
        <w:fldChar w:fldCharType="begin"/>
      </w:r>
      <w:r w:rsidRPr="003648AD">
        <w:rPr>
          <w:b/>
          <w:bCs/>
        </w:rPr>
        <w:instrText xml:space="preserve"> REF _Ref24036689 \h  \* MERGEFORMAT </w:instrText>
      </w:r>
      <w:r w:rsidRPr="003648AD">
        <w:rPr>
          <w:b/>
          <w:bCs/>
        </w:rPr>
      </w:r>
      <w:r w:rsidRPr="003648AD">
        <w:rPr>
          <w:b/>
          <w:bCs/>
        </w:rPr>
        <w:fldChar w:fldCharType="separate"/>
      </w:r>
      <w:r w:rsidR="00566040" w:rsidRPr="00566040">
        <w:rPr>
          <w:b/>
        </w:rPr>
        <w:t xml:space="preserve">Proposal </w:t>
      </w:r>
      <w:r w:rsidR="00566040" w:rsidRPr="00566040">
        <w:rPr>
          <w:b/>
          <w:noProof/>
        </w:rPr>
        <w:t>2</w:t>
      </w:r>
      <w:r w:rsidR="00566040" w:rsidRPr="00566040">
        <w:rPr>
          <w:b/>
        </w:rPr>
        <w:tab/>
        <w:t>Re-use the spherical coverage delta between peak and 50%-tile EIRP of n260 for n259. Min EIRP at 50</w:t>
      </w:r>
      <w:r w:rsidR="00566040" w:rsidRPr="00566040">
        <w:rPr>
          <w:b/>
          <w:vertAlign w:val="superscript"/>
        </w:rPr>
        <w:t xml:space="preserve"> </w:t>
      </w:r>
      <w:r w:rsidR="00566040" w:rsidRPr="00566040">
        <w:rPr>
          <w:b/>
        </w:rPr>
        <w:t>%-tile CDF for n259 shall be 6.1dBm.</w:t>
      </w:r>
      <w:r w:rsidRPr="003648AD">
        <w:rPr>
          <w:b/>
          <w:bCs/>
        </w:rPr>
        <w:fldChar w:fldCharType="end"/>
      </w:r>
    </w:p>
    <w:p w14:paraId="7C2BE73A" w14:textId="791E1DFE" w:rsidR="00270CF1" w:rsidRPr="00270CF1" w:rsidRDefault="00270CF1" w:rsidP="00102834">
      <w:pPr>
        <w:pStyle w:val="BodyText"/>
        <w:ind w:left="1418" w:hanging="1418"/>
        <w:rPr>
          <w:b/>
          <w:bCs/>
        </w:rPr>
      </w:pPr>
      <w:r w:rsidRPr="00270CF1">
        <w:rPr>
          <w:b/>
          <w:bCs/>
        </w:rPr>
        <w:fldChar w:fldCharType="begin"/>
      </w:r>
      <w:r w:rsidRPr="00270CF1">
        <w:rPr>
          <w:b/>
          <w:bCs/>
        </w:rPr>
        <w:instrText xml:space="preserve"> REF _Ref24036630 \h  \* MERGEFORMAT </w:instrText>
      </w:r>
      <w:r w:rsidRPr="00270CF1">
        <w:rPr>
          <w:b/>
          <w:bCs/>
        </w:rPr>
      </w:r>
      <w:r w:rsidRPr="00270CF1">
        <w:rPr>
          <w:b/>
          <w:bCs/>
        </w:rPr>
        <w:fldChar w:fldCharType="separate"/>
      </w:r>
      <w:r w:rsidR="00566040" w:rsidRPr="00566040">
        <w:rPr>
          <w:b/>
        </w:rPr>
        <w:t xml:space="preserve">Proposal </w:t>
      </w:r>
      <w:r w:rsidR="00566040" w:rsidRPr="00566040">
        <w:rPr>
          <w:b/>
          <w:noProof/>
        </w:rPr>
        <w:t>3</w:t>
      </w:r>
      <w:r w:rsidR="00566040" w:rsidRPr="00566040">
        <w:rPr>
          <w:b/>
        </w:rPr>
        <w:t xml:space="preserve"> </w:t>
      </w:r>
      <w:r w:rsidR="00566040" w:rsidRPr="00566040">
        <w:rPr>
          <w:b/>
        </w:rPr>
        <w:tab/>
        <w:t>Re-use the spherical coverage delta between REFSENS and 50%-tile EIS of n260 for n259. Min EIS at 50</w:t>
      </w:r>
      <w:r w:rsidR="00566040" w:rsidRPr="00566040">
        <w:rPr>
          <w:b/>
          <w:vertAlign w:val="superscript"/>
        </w:rPr>
        <w:t xml:space="preserve"> </w:t>
      </w:r>
      <w:r w:rsidR="00566040" w:rsidRPr="00566040">
        <w:rPr>
          <w:b/>
        </w:rPr>
        <w:t>%-tile CCDF for n259 shall be -72.1dBm at 50MHz Channel BW.</w:t>
      </w:r>
      <w:r w:rsidRPr="00270CF1">
        <w:rPr>
          <w:b/>
          <w:bCs/>
        </w:rPr>
        <w:fldChar w:fldCharType="end"/>
      </w:r>
    </w:p>
    <w:p w14:paraId="3EDF1DFD" w14:textId="56B5E6A6" w:rsidR="00102834" w:rsidRPr="00F00117" w:rsidRDefault="00102834" w:rsidP="00102834">
      <w:pPr>
        <w:pStyle w:val="BodyText"/>
        <w:ind w:left="1418" w:hanging="1418"/>
        <w:rPr>
          <w:b/>
          <w:bCs/>
        </w:rPr>
      </w:pPr>
      <w:r w:rsidRPr="00F00117">
        <w:rPr>
          <w:b/>
          <w:bCs/>
        </w:rPr>
        <w:fldChar w:fldCharType="begin"/>
      </w:r>
      <w:r w:rsidRPr="00F00117">
        <w:rPr>
          <w:b/>
          <w:bCs/>
        </w:rPr>
        <w:instrText xml:space="preserve"> REF _Ref20385675 \h  \* MERGEFORMAT </w:instrText>
      </w:r>
      <w:r w:rsidRPr="00F00117">
        <w:rPr>
          <w:b/>
          <w:bCs/>
        </w:rPr>
      </w:r>
      <w:r w:rsidRPr="00F00117">
        <w:rPr>
          <w:b/>
          <w:bCs/>
        </w:rPr>
        <w:fldChar w:fldCharType="separate"/>
      </w:r>
      <w:r w:rsidR="00566040" w:rsidRPr="00566040">
        <w:rPr>
          <w:b/>
        </w:rPr>
        <w:t xml:space="preserve">Proposal </w:t>
      </w:r>
      <w:r w:rsidR="00566040" w:rsidRPr="00566040">
        <w:rPr>
          <w:b/>
          <w:noProof/>
        </w:rPr>
        <w:t>4</w:t>
      </w:r>
      <w:r w:rsidR="00566040" w:rsidRPr="00566040">
        <w:rPr>
          <w:b/>
        </w:rPr>
        <w:tab/>
        <w:t xml:space="preserve">If </w:t>
      </w:r>
      <w:r w:rsidR="00566040" w:rsidRPr="00566040">
        <w:rPr>
          <w:b/>
          <w:lang w:eastAsia="zh-CN"/>
        </w:rPr>
        <w:t>adding n259 to the multi-band relaxation specification,</w:t>
      </w:r>
      <w:r w:rsidR="00566040" w:rsidRPr="00566040">
        <w:rPr>
          <w:b/>
        </w:rPr>
        <w:t xml:space="preserve"> re-use </w:t>
      </w:r>
      <w:r w:rsidR="00566040" w:rsidRPr="00566040">
        <w:rPr>
          <w:b/>
          <w:lang w:eastAsia="zh-CN"/>
        </w:rPr>
        <w:t>the same multi-band framework.</w:t>
      </w:r>
      <w:r w:rsidRPr="00F00117">
        <w:rPr>
          <w:b/>
          <w:bCs/>
        </w:rPr>
        <w:fldChar w:fldCharType="end"/>
      </w:r>
    </w:p>
    <w:p w14:paraId="27DCF976" w14:textId="471DD8E4" w:rsidR="00102834" w:rsidRPr="00F00117" w:rsidRDefault="00102834" w:rsidP="00102834">
      <w:pPr>
        <w:pStyle w:val="BodyText"/>
        <w:ind w:left="1418" w:hanging="1418"/>
        <w:rPr>
          <w:b/>
          <w:bCs/>
        </w:rPr>
      </w:pPr>
      <w:r w:rsidRPr="00F00117">
        <w:rPr>
          <w:b/>
          <w:bCs/>
        </w:rPr>
        <w:fldChar w:fldCharType="begin"/>
      </w:r>
      <w:r w:rsidRPr="00F00117">
        <w:rPr>
          <w:b/>
          <w:bCs/>
        </w:rPr>
        <w:instrText xml:space="preserve"> REF _Ref20385680 \h  \* MERGEFORMAT </w:instrText>
      </w:r>
      <w:r w:rsidRPr="00F00117">
        <w:rPr>
          <w:b/>
          <w:bCs/>
        </w:rPr>
      </w:r>
      <w:r w:rsidRPr="00F00117">
        <w:rPr>
          <w:b/>
          <w:bCs/>
        </w:rPr>
        <w:fldChar w:fldCharType="separate"/>
      </w:r>
      <w:r w:rsidR="00566040" w:rsidRPr="00566040">
        <w:rPr>
          <w:b/>
        </w:rPr>
        <w:t xml:space="preserve">Proposal </w:t>
      </w:r>
      <w:r w:rsidR="00566040" w:rsidRPr="00566040">
        <w:rPr>
          <w:b/>
          <w:noProof/>
        </w:rPr>
        <w:t>5</w:t>
      </w:r>
      <w:r w:rsidR="00566040" w:rsidRPr="00566040">
        <w:rPr>
          <w:b/>
        </w:rPr>
        <w:tab/>
        <w:t xml:space="preserve">If adding </w:t>
      </w:r>
      <w:r w:rsidR="00566040" w:rsidRPr="00566040">
        <w:rPr>
          <w:b/>
          <w:lang w:eastAsia="zh-CN"/>
        </w:rPr>
        <w:t>n259 to the multi-band relaxation specification, for all cases where n259 and n260 do not co-exist re-use the values for n260 in Table 6.2.2.3-4 in TS 38.101-2 for n259</w:t>
      </w:r>
      <w:r w:rsidRPr="00F00117">
        <w:rPr>
          <w:b/>
          <w:bCs/>
        </w:rPr>
        <w:fldChar w:fldCharType="end"/>
      </w:r>
    </w:p>
    <w:p w14:paraId="53DA4EA0" w14:textId="730B3D5C" w:rsidR="00102834" w:rsidRDefault="00102834" w:rsidP="00102834">
      <w:pPr>
        <w:pStyle w:val="BodyText"/>
        <w:ind w:left="1418" w:hanging="1418"/>
        <w:rPr>
          <w:b/>
          <w:bCs/>
        </w:rPr>
      </w:pPr>
      <w:r w:rsidRPr="00102834">
        <w:rPr>
          <w:b/>
          <w:bCs/>
        </w:rPr>
        <w:fldChar w:fldCharType="begin"/>
      </w:r>
      <w:r w:rsidRPr="00102834">
        <w:rPr>
          <w:b/>
          <w:bCs/>
        </w:rPr>
        <w:instrText xml:space="preserve"> REF _Ref20385685 \h  \* MERGEFORMAT </w:instrText>
      </w:r>
      <w:r w:rsidRPr="00102834">
        <w:rPr>
          <w:b/>
          <w:bCs/>
        </w:rPr>
      </w:r>
      <w:r w:rsidRPr="00102834">
        <w:rPr>
          <w:b/>
          <w:bCs/>
        </w:rPr>
        <w:fldChar w:fldCharType="separate"/>
      </w:r>
      <w:r w:rsidR="00566040" w:rsidRPr="00F00CB4" w:rsidDel="006B748A">
        <w:rPr>
          <w:b/>
        </w:rPr>
        <w:t xml:space="preserve">Proposal </w:t>
      </w:r>
      <w:r w:rsidR="00566040">
        <w:rPr>
          <w:b/>
          <w:noProof/>
        </w:rPr>
        <w:t>6</w:t>
      </w:r>
      <w:r w:rsidR="00566040" w:rsidRPr="00F00CB4" w:rsidDel="006B748A">
        <w:rPr>
          <w:b/>
        </w:rPr>
        <w:tab/>
      </w:r>
      <w:r w:rsidR="00566040">
        <w:rPr>
          <w:b/>
        </w:rPr>
        <w:t>If</w:t>
      </w:r>
      <w:r w:rsidR="00566040" w:rsidRPr="004A36ED">
        <w:rPr>
          <w:b/>
        </w:rPr>
        <w:t xml:space="preserve"> adding n259 to the multi-band relaxation </w:t>
      </w:r>
      <w:r w:rsidR="00566040" w:rsidRPr="004A36ED">
        <w:rPr>
          <w:b/>
          <w:lang w:eastAsia="zh-CN"/>
        </w:rPr>
        <w:t>specification</w:t>
      </w:r>
      <w:r w:rsidR="00566040">
        <w:rPr>
          <w:b/>
          <w:lang w:eastAsia="zh-CN"/>
        </w:rPr>
        <w:t>, also</w:t>
      </w:r>
      <w:r w:rsidR="00566040" w:rsidRPr="004A36ED" w:rsidDel="006B748A">
        <w:rPr>
          <w:b/>
          <w:lang w:eastAsia="zh-CN"/>
        </w:rPr>
        <w:t xml:space="preserve"> </w:t>
      </w:r>
      <w:r w:rsidR="00566040">
        <w:rPr>
          <w:b/>
          <w:lang w:eastAsia="zh-CN"/>
        </w:rPr>
        <w:t>i</w:t>
      </w:r>
      <w:r w:rsidR="00566040" w:rsidRPr="00F00CB4" w:rsidDel="006B748A">
        <w:rPr>
          <w:b/>
          <w:lang w:eastAsia="zh-CN"/>
        </w:rPr>
        <w:t xml:space="preserve">nclude n259 in Note 2 and </w:t>
      </w:r>
      <w:r w:rsidR="00566040" w:rsidRPr="00F00CB4" w:rsidDel="006B748A">
        <w:rPr>
          <w:b/>
        </w:rPr>
        <w:t xml:space="preserve">Note 3 in Table 6.2.1.3-4:  </w:t>
      </w:r>
      <w:r w:rsidR="00566040" w:rsidRPr="00F00CB4">
        <w:rPr>
          <w:b/>
        </w:rPr>
        <w:br/>
      </w:r>
      <w:r w:rsidR="00566040" w:rsidRPr="00F00CB4" w:rsidDel="006B748A">
        <w:rPr>
          <w:b/>
        </w:rPr>
        <w:t xml:space="preserve">NOTE 2: For supported </w:t>
      </w:r>
      <w:r w:rsidR="00566040" w:rsidRPr="00566040" w:rsidDel="006B748A">
        <w:rPr>
          <w:b/>
          <w:vertAlign w:val="subscript"/>
        </w:rPr>
        <w:t>bands n260</w:t>
      </w:r>
      <w:r w:rsidR="00566040" w:rsidRPr="00F00CB4" w:rsidDel="006B748A">
        <w:rPr>
          <w:b/>
        </w:rPr>
        <w:t xml:space="preserve"> + n261 and n259 + n261, </w:t>
      </w:r>
      <w:proofErr w:type="spellStart"/>
      <w:r w:rsidR="00566040" w:rsidRPr="00F00CB4" w:rsidDel="006B748A">
        <w:rPr>
          <w:b/>
        </w:rPr>
        <w:t>Δ</w:t>
      </w:r>
      <w:proofErr w:type="gramStart"/>
      <w:r w:rsidR="00566040" w:rsidRPr="00F00CB4" w:rsidDel="006B748A">
        <w:rPr>
          <w:b/>
        </w:rPr>
        <w:t>MB</w:t>
      </w:r>
      <w:r w:rsidR="00566040" w:rsidRPr="00566040" w:rsidDel="006B748A">
        <w:rPr>
          <w:b/>
        </w:rPr>
        <w:t>S,n</w:t>
      </w:r>
      <w:proofErr w:type="spellEnd"/>
      <w:proofErr w:type="gramEnd"/>
      <w:r w:rsidR="00566040" w:rsidRPr="00566040" w:rsidDel="006B748A">
        <w:rPr>
          <w:b/>
        </w:rPr>
        <w:t xml:space="preserve"> </w:t>
      </w:r>
      <w:r w:rsidR="00566040" w:rsidRPr="00F00CB4" w:rsidDel="006B748A">
        <w:rPr>
          <w:b/>
        </w:rPr>
        <w:t>is not applied for band n260</w:t>
      </w:r>
      <w:r w:rsidR="00566040" w:rsidRPr="00F00CB4">
        <w:rPr>
          <w:b/>
        </w:rPr>
        <w:br/>
      </w:r>
      <w:r w:rsidR="00566040" w:rsidRPr="00F00CB4" w:rsidDel="006B748A">
        <w:rPr>
          <w:b/>
        </w:rPr>
        <w:t>NOTE</w:t>
      </w:r>
      <w:r w:rsidR="00566040" w:rsidRPr="00566040" w:rsidDel="006B748A">
        <w:rPr>
          <w:b/>
          <w:vertAlign w:val="subscript"/>
        </w:rPr>
        <w:t xml:space="preserve"> 3</w:t>
      </w:r>
      <w:r w:rsidR="00566040" w:rsidRPr="00F00CB4" w:rsidDel="006B748A">
        <w:rPr>
          <w:b/>
        </w:rPr>
        <w:t>: For n259</w:t>
      </w:r>
      <w:r w:rsidR="00566040">
        <w:rPr>
          <w:b/>
        </w:rPr>
        <w:t xml:space="preserve"> and n260</w:t>
      </w:r>
      <w:r w:rsidR="00566040" w:rsidRPr="00F00CB4" w:rsidDel="006B748A">
        <w:rPr>
          <w:b/>
        </w:rPr>
        <w:t xml:space="preserve">, maximum applicable </w:t>
      </w:r>
      <w:proofErr w:type="spellStart"/>
      <w:r w:rsidR="00566040" w:rsidRPr="00F00CB4" w:rsidDel="006B748A">
        <w:rPr>
          <w:b/>
        </w:rPr>
        <w:t>ΔMB</w:t>
      </w:r>
      <w:r w:rsidR="00566040" w:rsidRPr="00566040" w:rsidDel="006B748A">
        <w:rPr>
          <w:b/>
        </w:rPr>
        <w:t>S</w:t>
      </w:r>
      <w:r w:rsidR="00566040" w:rsidRPr="00F00CB4" w:rsidDel="006B748A">
        <w:rPr>
          <w:b/>
          <w:vertAlign w:val="subscript"/>
        </w:rPr>
        <w:t>,n</w:t>
      </w:r>
      <w:proofErr w:type="spellEnd"/>
      <w:r w:rsidR="00566040" w:rsidRPr="00F00CB4" w:rsidDel="006B748A">
        <w:rPr>
          <w:b/>
        </w:rPr>
        <w:t xml:space="preserve"> is 0.4 dB</w:t>
      </w:r>
      <w:r w:rsidRPr="00102834">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4E895F41" w:rsidR="00A308A5" w:rsidRDefault="00A308A5" w:rsidP="00610D13">
      <w:pPr>
        <w:widowControl w:val="0"/>
        <w:numPr>
          <w:ilvl w:val="0"/>
          <w:numId w:val="29"/>
        </w:numPr>
        <w:tabs>
          <w:tab w:val="clear" w:pos="420"/>
          <w:tab w:val="left" w:pos="1701"/>
        </w:tabs>
      </w:pPr>
      <w:bookmarkStart w:id="15" w:name="_Ref4588121"/>
      <w:bookmarkStart w:id="16" w:name="_Ref484009661"/>
      <w:bookmarkStart w:id="17" w:name="_Ref447703865"/>
      <w:bookmarkStart w:id="18" w:name="_Ref455046197"/>
      <w:bookmarkStart w:id="19" w:name="_Ref473734040"/>
      <w:bookmarkStart w:id="20" w:name="_Ref481653652"/>
      <w:bookmarkStart w:id="21" w:name="_Ref447634836"/>
      <w:bookmarkStart w:id="22" w:name="_Ref447633816"/>
      <w:bookmarkStart w:id="23" w:name="_Ref536518839"/>
      <w:bookmarkStart w:id="24" w:name="_Ref528673925"/>
      <w:bookmarkStart w:id="25" w:name="_Ref525739026"/>
      <w:bookmarkStart w:id="26" w:name="_Ref513646437"/>
      <w:bookmarkStart w:id="27" w:name="_Ref508875069"/>
      <w:bookmarkStart w:id="28" w:name="_Ref508874720"/>
      <w:bookmarkStart w:id="29" w:name="_Ref6492287"/>
      <w:r w:rsidRPr="008B2A22">
        <w:t>RP-190765</w:t>
      </w:r>
      <w:r>
        <w:t xml:space="preserve">, </w:t>
      </w:r>
      <w:r w:rsidR="00C42FFA">
        <w:tab/>
      </w:r>
      <w:r>
        <w:t>“</w:t>
      </w:r>
      <w:r w:rsidRPr="008B2A22">
        <w:t>New WID: introduction of Band n259</w:t>
      </w:r>
      <w:r>
        <w:t xml:space="preserve">,” </w:t>
      </w:r>
      <w:r w:rsidRPr="00D926A7">
        <w:rPr>
          <w:i/>
        </w:rPr>
        <w:t xml:space="preserve">Ericsson, Huawei, </w:t>
      </w:r>
      <w:proofErr w:type="spellStart"/>
      <w:r w:rsidRPr="00D926A7">
        <w:rPr>
          <w:i/>
        </w:rPr>
        <w:t>HiSilicon</w:t>
      </w:r>
      <w:proofErr w:type="spellEnd"/>
      <w:r>
        <w:t>, RAN #83, March 2019</w:t>
      </w:r>
      <w:bookmarkEnd w:id="15"/>
    </w:p>
    <w:p w14:paraId="1C506F08" w14:textId="3481F755" w:rsidR="00D926A7" w:rsidRPr="00225E88" w:rsidRDefault="00D926A7" w:rsidP="00610D13">
      <w:pPr>
        <w:widowControl w:val="0"/>
        <w:numPr>
          <w:ilvl w:val="0"/>
          <w:numId w:val="29"/>
        </w:numPr>
        <w:tabs>
          <w:tab w:val="clear" w:pos="420"/>
          <w:tab w:val="left" w:pos="1701"/>
        </w:tabs>
      </w:pPr>
      <w:bookmarkStart w:id="30" w:name="_Ref19885546"/>
      <w:r w:rsidRPr="00D926A7">
        <w:t>R4-191</w:t>
      </w:r>
      <w:r w:rsidR="00225E88">
        <w:t>2977</w:t>
      </w:r>
      <w:r>
        <w:t xml:space="preserve">, </w:t>
      </w:r>
      <w:r w:rsidR="00C42FFA">
        <w:tab/>
      </w:r>
      <w:r>
        <w:t>“</w:t>
      </w:r>
      <w:r w:rsidR="00225E88" w:rsidRPr="00225E88">
        <w:t>WF on EIRP and EIS for n259</w:t>
      </w:r>
      <w:r>
        <w:t xml:space="preserve">”, </w:t>
      </w:r>
      <w:r w:rsidRPr="00D926A7">
        <w:rPr>
          <w:i/>
        </w:rPr>
        <w:t xml:space="preserve">Huawei, </w:t>
      </w:r>
      <w:proofErr w:type="spellStart"/>
      <w:r w:rsidRPr="00D926A7">
        <w:rPr>
          <w:i/>
        </w:rPr>
        <w:t>HiSilicon</w:t>
      </w:r>
      <w:bookmarkEnd w:id="30"/>
      <w:proofErr w:type="spellEnd"/>
    </w:p>
    <w:p w14:paraId="13C9F96A" w14:textId="4C55DDEC" w:rsidR="00225E88" w:rsidRPr="00C230DF" w:rsidRDefault="00225E88" w:rsidP="00704CD7">
      <w:pPr>
        <w:widowControl w:val="0"/>
        <w:numPr>
          <w:ilvl w:val="0"/>
          <w:numId w:val="29"/>
        </w:numPr>
        <w:tabs>
          <w:tab w:val="clear" w:pos="420"/>
          <w:tab w:val="left" w:pos="1701"/>
        </w:tabs>
      </w:pPr>
      <w:bookmarkStart w:id="31" w:name="_Ref23952276"/>
      <w:r w:rsidRPr="00225E88">
        <w:t xml:space="preserve">R4-1912330 </w:t>
      </w:r>
      <w:r>
        <w:tab/>
        <w:t>“</w:t>
      </w:r>
      <w:r w:rsidRPr="00225E88">
        <w:t>Link budget for n259</w:t>
      </w:r>
      <w:r>
        <w:t xml:space="preserve">”, </w:t>
      </w:r>
      <w:r w:rsidRPr="00C42FFA">
        <w:rPr>
          <w:i/>
        </w:rPr>
        <w:t>Sony, Ericsson</w:t>
      </w:r>
      <w:bookmarkEnd w:id="31"/>
    </w:p>
    <w:p w14:paraId="7ECB5ACA" w14:textId="15E7D024" w:rsidR="00FC1B6B" w:rsidRPr="00FC1B6B" w:rsidRDefault="00C230DF" w:rsidP="00754A0F">
      <w:pPr>
        <w:widowControl w:val="0"/>
        <w:numPr>
          <w:ilvl w:val="0"/>
          <w:numId w:val="29"/>
        </w:numPr>
        <w:tabs>
          <w:tab w:val="clear" w:pos="420"/>
          <w:tab w:val="left" w:pos="1701"/>
        </w:tabs>
      </w:pPr>
      <w:bookmarkStart w:id="32" w:name="_Ref23953180"/>
      <w:r>
        <w:t>R4-1908011,</w:t>
      </w:r>
      <w:r>
        <w:tab/>
        <w:t>“</w:t>
      </w:r>
      <w:r w:rsidRPr="004361A3">
        <w:t>Multi</w:t>
      </w:r>
      <w:r>
        <w:t>-band requirement framework for Band n259”,</w:t>
      </w:r>
      <w:r w:rsidRPr="004361A3">
        <w:t xml:space="preserve"> </w:t>
      </w:r>
      <w:r w:rsidRPr="00C230DF">
        <w:rPr>
          <w:i/>
        </w:rPr>
        <w:t>Apple Inc.</w:t>
      </w:r>
      <w:bookmarkEnd w:id="32"/>
    </w:p>
    <w:p w14:paraId="76D6C981" w14:textId="2C317EF8" w:rsidR="00FC1B6B" w:rsidRPr="006632DB" w:rsidRDefault="00585A48" w:rsidP="00610D13">
      <w:pPr>
        <w:pStyle w:val="ListParagraph"/>
        <w:numPr>
          <w:ilvl w:val="0"/>
          <w:numId w:val="29"/>
        </w:numPr>
        <w:tabs>
          <w:tab w:val="clear" w:pos="420"/>
          <w:tab w:val="left" w:pos="1134"/>
          <w:tab w:val="left" w:pos="1701"/>
        </w:tabs>
        <w:rPr>
          <w:rFonts w:eastAsia="SimSun"/>
        </w:rPr>
      </w:pPr>
      <w:bookmarkStart w:id="33" w:name="_Ref20147873"/>
      <w:r w:rsidRPr="00585A48">
        <w:rPr>
          <w:rFonts w:eastAsia="SimSun"/>
        </w:rPr>
        <w:t>R4-1813827</w:t>
      </w:r>
      <w:r>
        <w:rPr>
          <w:rFonts w:eastAsia="SimSun"/>
        </w:rPr>
        <w:t>,</w:t>
      </w:r>
      <w:r w:rsidRPr="00585A48">
        <w:rPr>
          <w:rFonts w:eastAsia="SimSun"/>
        </w:rPr>
        <w:tab/>
        <w:t xml:space="preserve">“FR2 multi-band support </w:t>
      </w:r>
      <w:proofErr w:type="spellStart"/>
      <w:r w:rsidRPr="00585A48">
        <w:rPr>
          <w:rFonts w:eastAsia="SimSun"/>
        </w:rPr>
        <w:t>adhoc</w:t>
      </w:r>
      <w:proofErr w:type="spellEnd"/>
      <w:r w:rsidRPr="00585A48">
        <w:rPr>
          <w:rFonts w:eastAsia="SimSun"/>
        </w:rPr>
        <w:t xml:space="preserve"> minutes”, </w:t>
      </w:r>
      <w:r w:rsidRPr="00585A48">
        <w:rPr>
          <w:rFonts w:eastAsia="SimSun"/>
          <w:i/>
        </w:rPr>
        <w:t>Apple Inc.</w:t>
      </w:r>
      <w:bookmarkEnd w:id="33"/>
    </w:p>
    <w:p w14:paraId="01E0BDCC" w14:textId="0C5E8621" w:rsidR="006632DB" w:rsidRPr="00D752BA" w:rsidRDefault="006632DB" w:rsidP="00610D13">
      <w:pPr>
        <w:pStyle w:val="ListParagraph"/>
        <w:numPr>
          <w:ilvl w:val="0"/>
          <w:numId w:val="29"/>
        </w:numPr>
        <w:tabs>
          <w:tab w:val="clear" w:pos="420"/>
          <w:tab w:val="left" w:pos="1134"/>
          <w:tab w:val="left" w:pos="1701"/>
        </w:tabs>
        <w:rPr>
          <w:rFonts w:eastAsia="SimSun"/>
        </w:rPr>
      </w:pPr>
      <w:bookmarkStart w:id="34" w:name="_Ref20149018"/>
      <w:r w:rsidRPr="006632DB">
        <w:rPr>
          <w:rFonts w:eastAsia="SimSun"/>
        </w:rPr>
        <w:t>R4-1816216</w:t>
      </w:r>
      <w:r>
        <w:rPr>
          <w:rFonts w:eastAsia="SimSun"/>
        </w:rPr>
        <w:t>,</w:t>
      </w:r>
      <w:r w:rsidRPr="006632DB">
        <w:rPr>
          <w:rFonts w:eastAsia="SimSun"/>
        </w:rPr>
        <w:tab/>
      </w:r>
      <w:r w:rsidR="00FC5B8B">
        <w:rPr>
          <w:rFonts w:eastAsia="SimSun"/>
        </w:rPr>
        <w:t>“</w:t>
      </w:r>
      <w:r w:rsidRPr="006632DB">
        <w:rPr>
          <w:rFonts w:eastAsia="SimSun"/>
        </w:rPr>
        <w:t xml:space="preserve">FR2 multi-band support </w:t>
      </w:r>
      <w:proofErr w:type="spellStart"/>
      <w:r w:rsidRPr="006632DB">
        <w:rPr>
          <w:rFonts w:eastAsia="SimSun"/>
        </w:rPr>
        <w:t>adhoc</w:t>
      </w:r>
      <w:proofErr w:type="spellEnd"/>
      <w:r w:rsidRPr="006632DB">
        <w:rPr>
          <w:rFonts w:eastAsia="SimSun"/>
        </w:rPr>
        <w:t xml:space="preserve"> minutes</w:t>
      </w:r>
      <w:r w:rsidR="00FC5B8B">
        <w:rPr>
          <w:rFonts w:eastAsia="SimSun"/>
        </w:rPr>
        <w:t xml:space="preserve">”, </w:t>
      </w:r>
      <w:r w:rsidR="00FC5B8B">
        <w:rPr>
          <w:i/>
        </w:rPr>
        <w:t>Apple Inc.</w:t>
      </w:r>
      <w:bookmarkEnd w:id="34"/>
    </w:p>
    <w:p w14:paraId="214C63F3" w14:textId="0FEE255A" w:rsidR="00D752BA" w:rsidRDefault="00D752BA" w:rsidP="00D752BA">
      <w:pPr>
        <w:pStyle w:val="ListParagraph"/>
        <w:numPr>
          <w:ilvl w:val="0"/>
          <w:numId w:val="29"/>
        </w:numPr>
        <w:tabs>
          <w:tab w:val="clear" w:pos="420"/>
          <w:tab w:val="left" w:pos="1134"/>
          <w:tab w:val="left" w:pos="1701"/>
        </w:tabs>
        <w:ind w:left="426"/>
        <w:rPr>
          <w:rFonts w:eastAsia="SimSun"/>
        </w:rPr>
      </w:pPr>
      <w:bookmarkStart w:id="35" w:name="_Ref20153372"/>
      <w:r w:rsidRPr="00D752BA">
        <w:rPr>
          <w:rFonts w:eastAsia="SimSun"/>
        </w:rPr>
        <w:t>R4-1816626</w:t>
      </w:r>
      <w:r>
        <w:rPr>
          <w:rFonts w:eastAsia="SimSun"/>
        </w:rPr>
        <w:t>,</w:t>
      </w:r>
      <w:r>
        <w:rPr>
          <w:rFonts w:eastAsia="SimSun"/>
        </w:rPr>
        <w:tab/>
        <w:t>“</w:t>
      </w:r>
      <w:r w:rsidRPr="00D752BA">
        <w:rPr>
          <w:rFonts w:eastAsia="SimSun"/>
        </w:rPr>
        <w:t>Draft CR to TS 38.101-2: Introducing multi-band applicability for PC3</w:t>
      </w:r>
      <w:r>
        <w:rPr>
          <w:rFonts w:eastAsia="SimSun"/>
        </w:rPr>
        <w:t xml:space="preserve">”, </w:t>
      </w:r>
      <w:r w:rsidRPr="00D752BA">
        <w:rPr>
          <w:rFonts w:eastAsia="SimSun"/>
          <w:i/>
        </w:rPr>
        <w:t>Apple Inc., LGE, OPPO,</w:t>
      </w:r>
      <w:r>
        <w:rPr>
          <w:rFonts w:eastAsia="SimSun"/>
          <w:i/>
        </w:rPr>
        <w:tab/>
      </w:r>
      <w:r>
        <w:rPr>
          <w:rFonts w:eastAsia="SimSun"/>
          <w:i/>
        </w:rPr>
        <w:tab/>
      </w:r>
      <w:r w:rsidRPr="00D752BA">
        <w:rPr>
          <w:rFonts w:eastAsia="SimSun"/>
          <w:i/>
        </w:rPr>
        <w:t xml:space="preserve"> Xiaomi, Qualcomm, Murata</w:t>
      </w:r>
      <w:bookmarkEnd w:id="35"/>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6" w:name="_Ref20153914"/>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6"/>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3244E" w14:textId="77777777" w:rsidR="00A00E0D" w:rsidRDefault="00A00E0D">
      <w:r>
        <w:separator/>
      </w:r>
    </w:p>
  </w:endnote>
  <w:endnote w:type="continuationSeparator" w:id="0">
    <w:p w14:paraId="03823743" w14:textId="77777777" w:rsidR="00A00E0D" w:rsidRDefault="00A0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97640" w14:textId="77777777" w:rsidR="00A00E0D" w:rsidRDefault="00A00E0D">
      <w:r>
        <w:separator/>
      </w:r>
    </w:p>
  </w:footnote>
  <w:footnote w:type="continuationSeparator" w:id="0">
    <w:p w14:paraId="78009DE1" w14:textId="77777777" w:rsidR="00A00E0D" w:rsidRDefault="00A00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9"/>
  </w:num>
  <w:num w:numId="5">
    <w:abstractNumId w:val="3"/>
  </w:num>
  <w:num w:numId="6">
    <w:abstractNumId w:val="15"/>
  </w:num>
  <w:num w:numId="7">
    <w:abstractNumId w:val="16"/>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6143"/>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5C"/>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17E"/>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8E3"/>
    <w:rsid w:val="00107A1A"/>
    <w:rsid w:val="001101D8"/>
    <w:rsid w:val="00110CB4"/>
    <w:rsid w:val="00110D19"/>
    <w:rsid w:val="00111167"/>
    <w:rsid w:val="00111178"/>
    <w:rsid w:val="00111C7D"/>
    <w:rsid w:val="0011208F"/>
    <w:rsid w:val="00112168"/>
    <w:rsid w:val="001122CB"/>
    <w:rsid w:val="00112F3A"/>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39"/>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5E9"/>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3D1"/>
    <w:rsid w:val="00187476"/>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88"/>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0CF1"/>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8AD"/>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E0A"/>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1B7E"/>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57E"/>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C"/>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388B"/>
    <w:rsid w:val="004D4081"/>
    <w:rsid w:val="004D4F5C"/>
    <w:rsid w:val="004D549F"/>
    <w:rsid w:val="004D54CC"/>
    <w:rsid w:val="004D5526"/>
    <w:rsid w:val="004D5A07"/>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AD4"/>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1A6"/>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040"/>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4E92"/>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3E9C"/>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F9F"/>
    <w:rsid w:val="0066587B"/>
    <w:rsid w:val="00665BC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6C04"/>
    <w:rsid w:val="0067701A"/>
    <w:rsid w:val="0067756D"/>
    <w:rsid w:val="00677E7B"/>
    <w:rsid w:val="0068035D"/>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240"/>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CD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A0F"/>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B4D"/>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A4D"/>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28FD"/>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0F9"/>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35"/>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295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15F"/>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179"/>
    <w:rsid w:val="009913A2"/>
    <w:rsid w:val="009914AF"/>
    <w:rsid w:val="00991849"/>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E0D"/>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1CA5"/>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3FA"/>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C4C"/>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3F9"/>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0E71"/>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CE8"/>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49"/>
    <w:rsid w:val="00C16B9E"/>
    <w:rsid w:val="00C17D6D"/>
    <w:rsid w:val="00C204F9"/>
    <w:rsid w:val="00C208D2"/>
    <w:rsid w:val="00C208F7"/>
    <w:rsid w:val="00C20DB4"/>
    <w:rsid w:val="00C21AD8"/>
    <w:rsid w:val="00C21C69"/>
    <w:rsid w:val="00C21C96"/>
    <w:rsid w:val="00C2244F"/>
    <w:rsid w:val="00C22657"/>
    <w:rsid w:val="00C22B73"/>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188"/>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168"/>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1C"/>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2B36"/>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588"/>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06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3F"/>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778"/>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1DF"/>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3B9"/>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2D0"/>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51A"/>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55AE0B-F4BE-428B-974D-57F1062C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845374DF-A238-4DC2-8A24-F66FBC72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2019-11-08T18:01:00Z</dcterms:created>
  <dcterms:modified xsi:type="dcterms:W3CDTF">2019-11-08T18:01:00Z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